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85B785" w14:textId="14D4627A" w:rsidR="00026539" w:rsidRPr="00FD39FE" w:rsidRDefault="00026539" w:rsidP="00E91406">
      <w:pPr>
        <w:wordWrap/>
        <w:snapToGrid w:val="0"/>
        <w:spacing w:line="360" w:lineRule="auto"/>
        <w:jc w:val="center"/>
        <w:rPr>
          <w:rFonts w:asciiTheme="majorBidi" w:eastAsia="Malgun Gothic" w:hAnsiTheme="majorBidi" w:cstheme="majorBidi"/>
          <w:b/>
          <w:bCs/>
          <w:spacing w:val="-4"/>
          <w:w w:val="99"/>
          <w:sz w:val="28"/>
          <w:szCs w:val="28"/>
        </w:rPr>
      </w:pPr>
      <w:r w:rsidRPr="00FD39FE">
        <w:rPr>
          <w:rFonts w:asciiTheme="majorBidi" w:eastAsia="Malgun Gothic" w:hAnsiTheme="majorBidi" w:cstheme="majorBidi"/>
          <w:b/>
          <w:bCs/>
          <w:spacing w:val="-4"/>
          <w:w w:val="99"/>
          <w:sz w:val="28"/>
          <w:szCs w:val="28"/>
        </w:rPr>
        <w:t xml:space="preserve">Seismic </w:t>
      </w:r>
      <w:r w:rsidR="00E91406" w:rsidRPr="00FD39FE">
        <w:rPr>
          <w:rFonts w:asciiTheme="majorBidi" w:eastAsia="Malgun Gothic" w:hAnsiTheme="majorBidi" w:cstheme="majorBidi"/>
          <w:b/>
          <w:bCs/>
          <w:spacing w:val="-4"/>
          <w:w w:val="99"/>
          <w:sz w:val="28"/>
          <w:szCs w:val="28"/>
        </w:rPr>
        <w:t>A</w:t>
      </w:r>
      <w:r w:rsidRPr="00FD39FE">
        <w:rPr>
          <w:rFonts w:asciiTheme="majorBidi" w:eastAsia="Malgun Gothic" w:hAnsiTheme="majorBidi" w:cstheme="majorBidi"/>
          <w:b/>
          <w:bCs/>
          <w:spacing w:val="-4"/>
          <w:w w:val="99"/>
          <w:sz w:val="28"/>
          <w:szCs w:val="28"/>
        </w:rPr>
        <w:t xml:space="preserve">ssessment of </w:t>
      </w:r>
      <w:r w:rsidR="00E91406" w:rsidRPr="00FD39FE">
        <w:rPr>
          <w:rFonts w:asciiTheme="majorBidi" w:eastAsia="Malgun Gothic" w:hAnsiTheme="majorBidi" w:cstheme="majorBidi"/>
          <w:b/>
          <w:bCs/>
          <w:spacing w:val="-4"/>
          <w:w w:val="99"/>
          <w:sz w:val="28"/>
          <w:szCs w:val="28"/>
        </w:rPr>
        <w:t>T</w:t>
      </w:r>
      <w:r w:rsidRPr="00FD39FE">
        <w:rPr>
          <w:rFonts w:asciiTheme="majorBidi" w:eastAsia="Malgun Gothic" w:hAnsiTheme="majorBidi" w:cstheme="majorBidi"/>
          <w:b/>
          <w:bCs/>
          <w:spacing w:val="-4"/>
          <w:w w:val="99"/>
          <w:sz w:val="28"/>
          <w:szCs w:val="28"/>
        </w:rPr>
        <w:t xml:space="preserve">all RC </w:t>
      </w:r>
      <w:r w:rsidR="00E91406" w:rsidRPr="00FD39FE">
        <w:rPr>
          <w:rFonts w:asciiTheme="majorBidi" w:eastAsia="Malgun Gothic" w:hAnsiTheme="majorBidi" w:cstheme="majorBidi"/>
          <w:b/>
          <w:bCs/>
          <w:spacing w:val="-4"/>
          <w:w w:val="99"/>
          <w:sz w:val="28"/>
          <w:szCs w:val="28"/>
        </w:rPr>
        <w:t>F</w:t>
      </w:r>
      <w:r w:rsidRPr="00FD39FE">
        <w:rPr>
          <w:rFonts w:asciiTheme="majorBidi" w:eastAsia="Malgun Gothic" w:hAnsiTheme="majorBidi" w:cstheme="majorBidi"/>
          <w:b/>
          <w:bCs/>
          <w:spacing w:val="-4"/>
          <w:w w:val="99"/>
          <w:sz w:val="28"/>
          <w:szCs w:val="28"/>
        </w:rPr>
        <w:t xml:space="preserve">rames with </w:t>
      </w:r>
      <w:r w:rsidR="00E91406" w:rsidRPr="00FD39FE">
        <w:rPr>
          <w:rFonts w:asciiTheme="majorBidi" w:eastAsia="Malgun Gothic" w:hAnsiTheme="majorBidi" w:cstheme="majorBidi"/>
          <w:b/>
          <w:bCs/>
          <w:spacing w:val="-4"/>
          <w:w w:val="99"/>
          <w:sz w:val="28"/>
          <w:szCs w:val="28"/>
        </w:rPr>
        <w:t>H</w:t>
      </w:r>
      <w:r w:rsidRPr="00FD39FE">
        <w:rPr>
          <w:rFonts w:asciiTheme="majorBidi" w:eastAsia="Malgun Gothic" w:hAnsiTheme="majorBidi" w:cstheme="majorBidi"/>
          <w:b/>
          <w:bCs/>
          <w:spacing w:val="-4"/>
          <w:w w:val="99"/>
          <w:sz w:val="28"/>
          <w:szCs w:val="28"/>
        </w:rPr>
        <w:t xml:space="preserve">ybrid </w:t>
      </w:r>
      <w:r w:rsidR="00E91406" w:rsidRPr="00FD39FE">
        <w:rPr>
          <w:rFonts w:asciiTheme="majorBidi" w:eastAsia="Malgun Gothic" w:hAnsiTheme="majorBidi" w:cstheme="majorBidi"/>
          <w:b/>
          <w:bCs/>
          <w:spacing w:val="-4"/>
          <w:w w:val="99"/>
          <w:sz w:val="28"/>
          <w:szCs w:val="28"/>
        </w:rPr>
        <w:t>F</w:t>
      </w:r>
      <w:r w:rsidRPr="00FD39FE">
        <w:rPr>
          <w:rFonts w:asciiTheme="majorBidi" w:eastAsia="Malgun Gothic" w:hAnsiTheme="majorBidi" w:cstheme="majorBidi"/>
          <w:b/>
          <w:bCs/>
          <w:spacing w:val="-4"/>
          <w:w w:val="99"/>
          <w:sz w:val="28"/>
          <w:szCs w:val="28"/>
        </w:rPr>
        <w:t xml:space="preserve">riction </w:t>
      </w:r>
      <w:r w:rsidR="00E91406" w:rsidRPr="00FD39FE">
        <w:rPr>
          <w:rFonts w:asciiTheme="majorBidi" w:eastAsia="Malgun Gothic" w:hAnsiTheme="majorBidi" w:cstheme="majorBidi"/>
          <w:b/>
          <w:bCs/>
          <w:spacing w:val="-4"/>
          <w:w w:val="99"/>
          <w:sz w:val="28"/>
          <w:szCs w:val="28"/>
        </w:rPr>
        <w:t>D</w:t>
      </w:r>
      <w:r w:rsidRPr="00FD39FE">
        <w:rPr>
          <w:rFonts w:asciiTheme="majorBidi" w:eastAsia="Malgun Gothic" w:hAnsiTheme="majorBidi" w:cstheme="majorBidi"/>
          <w:b/>
          <w:bCs/>
          <w:spacing w:val="-4"/>
          <w:w w:val="99"/>
          <w:sz w:val="28"/>
          <w:szCs w:val="28"/>
        </w:rPr>
        <w:t xml:space="preserve">amper and SMA </w:t>
      </w:r>
      <w:r w:rsidR="00E91406" w:rsidRPr="00FD39FE">
        <w:rPr>
          <w:rFonts w:asciiTheme="majorBidi" w:eastAsia="Malgun Gothic" w:hAnsiTheme="majorBidi" w:cstheme="majorBidi"/>
          <w:b/>
          <w:bCs/>
          <w:spacing w:val="-4"/>
          <w:w w:val="99"/>
          <w:sz w:val="28"/>
          <w:szCs w:val="28"/>
        </w:rPr>
        <w:t>D</w:t>
      </w:r>
      <w:r w:rsidRPr="00FD39FE">
        <w:rPr>
          <w:rFonts w:asciiTheme="majorBidi" w:eastAsia="Malgun Gothic" w:hAnsiTheme="majorBidi" w:cstheme="majorBidi"/>
          <w:b/>
          <w:bCs/>
          <w:spacing w:val="-4"/>
          <w:w w:val="99"/>
          <w:sz w:val="28"/>
          <w:szCs w:val="28"/>
        </w:rPr>
        <w:t xml:space="preserve">esigned by PBPD </w:t>
      </w:r>
      <w:r w:rsidR="00E91406" w:rsidRPr="00FD39FE">
        <w:rPr>
          <w:rFonts w:asciiTheme="majorBidi" w:eastAsia="Malgun Gothic" w:hAnsiTheme="majorBidi" w:cstheme="majorBidi"/>
          <w:b/>
          <w:bCs/>
          <w:spacing w:val="-4"/>
          <w:w w:val="99"/>
          <w:sz w:val="28"/>
          <w:szCs w:val="28"/>
        </w:rPr>
        <w:t>M</w:t>
      </w:r>
      <w:r w:rsidRPr="00FD39FE">
        <w:rPr>
          <w:rFonts w:asciiTheme="majorBidi" w:eastAsia="Malgun Gothic" w:hAnsiTheme="majorBidi" w:cstheme="majorBidi"/>
          <w:b/>
          <w:bCs/>
          <w:spacing w:val="-4"/>
          <w:w w:val="99"/>
          <w:sz w:val="28"/>
          <w:szCs w:val="28"/>
        </w:rPr>
        <w:t>ethod</w:t>
      </w:r>
    </w:p>
    <w:p w14:paraId="136BC8FD" w14:textId="74ED2E25" w:rsidR="00365431" w:rsidRPr="00FD39FE" w:rsidRDefault="00365431" w:rsidP="00385C4F">
      <w:pPr>
        <w:wordWrap/>
        <w:snapToGrid w:val="0"/>
        <w:spacing w:line="360" w:lineRule="auto"/>
        <w:jc w:val="center"/>
        <w:rPr>
          <w:rFonts w:asciiTheme="majorBidi" w:eastAsia="Malgun Gothic" w:hAnsiTheme="majorBidi" w:cstheme="majorBidi"/>
          <w:sz w:val="24"/>
          <w:szCs w:val="24"/>
        </w:rPr>
      </w:pPr>
    </w:p>
    <w:p w14:paraId="4A1028EB" w14:textId="77777777" w:rsidR="00026539" w:rsidRPr="00FD39FE" w:rsidRDefault="00026539" w:rsidP="00385C4F">
      <w:pPr>
        <w:wordWrap/>
        <w:snapToGrid w:val="0"/>
        <w:spacing w:line="360" w:lineRule="auto"/>
        <w:jc w:val="center"/>
        <w:rPr>
          <w:rFonts w:asciiTheme="majorBidi" w:eastAsia="Malgun Gothic" w:hAnsiTheme="majorBidi" w:cstheme="majorBidi"/>
          <w:sz w:val="24"/>
          <w:szCs w:val="24"/>
        </w:rPr>
      </w:pPr>
    </w:p>
    <w:p w14:paraId="290A49BC" w14:textId="3A7BE15E" w:rsidR="00365431" w:rsidRPr="00FD39FE" w:rsidRDefault="00A97666" w:rsidP="00BC320D">
      <w:pPr>
        <w:wordWrap/>
        <w:snapToGrid w:val="0"/>
        <w:spacing w:line="360" w:lineRule="auto"/>
        <w:jc w:val="center"/>
        <w:rPr>
          <w:rFonts w:asciiTheme="majorBidi" w:eastAsia="Malgun Gothic" w:hAnsiTheme="majorBidi" w:cstheme="majorBidi"/>
          <w:sz w:val="24"/>
          <w:szCs w:val="24"/>
        </w:rPr>
      </w:pPr>
      <w:r w:rsidRPr="00FD39FE">
        <w:rPr>
          <w:rFonts w:asciiTheme="majorBidi" w:eastAsia="Malgun Gothic" w:hAnsiTheme="majorBidi" w:cstheme="majorBidi"/>
          <w:b/>
          <w:bCs/>
          <w:spacing w:val="-4"/>
          <w:sz w:val="24"/>
          <w:szCs w:val="24"/>
        </w:rPr>
        <w:t>Faramarz Norouzi</w:t>
      </w:r>
      <w:r w:rsidR="00280B29" w:rsidRPr="00FD39FE">
        <w:rPr>
          <w:rFonts w:asciiTheme="majorBidi" w:eastAsia="Malgun Gothic" w:hAnsiTheme="majorBidi" w:cstheme="majorBidi"/>
          <w:bCs/>
          <w:spacing w:val="-4"/>
          <w:sz w:val="24"/>
          <w:szCs w:val="24"/>
          <w:vertAlign w:val="superscript"/>
        </w:rPr>
        <w:t>1</w:t>
      </w:r>
      <w:r w:rsidR="00280B29" w:rsidRPr="00FD39FE">
        <w:rPr>
          <w:rFonts w:asciiTheme="majorBidi" w:eastAsia="Malgun Gothic" w:hAnsiTheme="majorBidi" w:cstheme="majorBidi"/>
          <w:sz w:val="24"/>
          <w:szCs w:val="24"/>
        </w:rPr>
        <w:t xml:space="preserve">, </w:t>
      </w:r>
      <w:r w:rsidRPr="00FD39FE">
        <w:rPr>
          <w:rFonts w:asciiTheme="majorBidi" w:eastAsia="Malgun Gothic" w:hAnsiTheme="majorBidi" w:cstheme="majorBidi"/>
          <w:b/>
          <w:bCs/>
          <w:sz w:val="24"/>
          <w:szCs w:val="24"/>
        </w:rPr>
        <w:t>Heydar Dashti</w:t>
      </w:r>
      <w:r w:rsidR="00EE77D5" w:rsidRPr="00FD39FE">
        <w:rPr>
          <w:rFonts w:asciiTheme="majorBidi" w:eastAsia="Malgun Gothic" w:hAnsiTheme="majorBidi" w:cstheme="majorBidi"/>
          <w:b/>
          <w:bCs/>
          <w:sz w:val="24"/>
          <w:szCs w:val="24"/>
        </w:rPr>
        <w:t xml:space="preserve"> Naserabadi</w:t>
      </w:r>
      <w:r w:rsidR="00280B29" w:rsidRPr="00FD39FE">
        <w:rPr>
          <w:rFonts w:asciiTheme="majorBidi" w:eastAsia="Malgun Gothic" w:hAnsiTheme="majorBidi" w:cstheme="majorBidi"/>
          <w:sz w:val="24"/>
          <w:szCs w:val="24"/>
          <w:vertAlign w:val="superscript"/>
        </w:rPr>
        <w:t>*</w:t>
      </w:r>
      <w:r w:rsidR="009E262B" w:rsidRPr="00FD39FE">
        <w:rPr>
          <w:rStyle w:val="FootnoteReference"/>
          <w:rFonts w:asciiTheme="majorBidi" w:eastAsia="Malgun Gothic" w:hAnsiTheme="majorBidi" w:cstheme="majorBidi"/>
          <w:sz w:val="24"/>
          <w:szCs w:val="24"/>
        </w:rPr>
        <w:t>,</w:t>
      </w:r>
      <w:r w:rsidR="009E262B" w:rsidRPr="00FD39FE">
        <w:rPr>
          <w:rFonts w:asciiTheme="majorBidi" w:eastAsia="Malgun Gothic" w:hAnsiTheme="majorBidi" w:cstheme="majorBidi"/>
          <w:sz w:val="24"/>
          <w:szCs w:val="24"/>
          <w:vertAlign w:val="superscript"/>
        </w:rPr>
        <w:t>2</w:t>
      </w:r>
      <w:r w:rsidR="00280B29" w:rsidRPr="00FD39FE">
        <w:rPr>
          <w:rFonts w:asciiTheme="majorBidi" w:eastAsia="Malgun Gothic" w:hAnsiTheme="majorBidi" w:cstheme="majorBidi"/>
          <w:sz w:val="24"/>
          <w:szCs w:val="24"/>
        </w:rPr>
        <w:t xml:space="preserve">, </w:t>
      </w:r>
      <w:r w:rsidRPr="00FD39FE">
        <w:rPr>
          <w:rFonts w:asciiTheme="majorBidi" w:eastAsia="Malgun Gothic" w:hAnsiTheme="majorBidi" w:cstheme="majorBidi"/>
          <w:b/>
          <w:bCs/>
          <w:sz w:val="24"/>
          <w:szCs w:val="24"/>
        </w:rPr>
        <w:t>Morteza Jamshidi</w:t>
      </w:r>
      <w:r w:rsidR="00BC320D" w:rsidRPr="00FD39FE">
        <w:rPr>
          <w:rFonts w:asciiTheme="majorBidi" w:eastAsia="Malgun Gothic" w:hAnsiTheme="majorBidi" w:cstheme="majorBidi"/>
          <w:bCs/>
          <w:sz w:val="24"/>
          <w:szCs w:val="24"/>
          <w:vertAlign w:val="superscript"/>
        </w:rPr>
        <w:t>3</w:t>
      </w:r>
    </w:p>
    <w:p w14:paraId="0ABB7124" w14:textId="77777777" w:rsidR="00365431" w:rsidRPr="00FD39FE" w:rsidRDefault="00365431" w:rsidP="00385C4F">
      <w:pPr>
        <w:wordWrap/>
        <w:snapToGrid w:val="0"/>
        <w:spacing w:line="360" w:lineRule="auto"/>
        <w:jc w:val="center"/>
        <w:rPr>
          <w:rFonts w:asciiTheme="majorBidi" w:eastAsia="Malgun Gothic" w:hAnsiTheme="majorBidi" w:cstheme="majorBidi"/>
          <w:sz w:val="24"/>
          <w:szCs w:val="24"/>
        </w:rPr>
      </w:pPr>
    </w:p>
    <w:p w14:paraId="293B195F" w14:textId="77777777" w:rsidR="009E262B" w:rsidRPr="00FD39FE" w:rsidRDefault="009E262B" w:rsidP="009E262B">
      <w:pPr>
        <w:wordWrap/>
        <w:snapToGrid w:val="0"/>
        <w:spacing w:line="360" w:lineRule="auto"/>
        <w:jc w:val="center"/>
        <w:rPr>
          <w:rFonts w:asciiTheme="majorBidi" w:eastAsia="Malgun Gothic" w:hAnsiTheme="majorBidi" w:cstheme="majorBidi"/>
          <w:i/>
          <w:spacing w:val="-5"/>
          <w:sz w:val="24"/>
          <w:szCs w:val="24"/>
        </w:rPr>
      </w:pPr>
      <w:r w:rsidRPr="00FD39FE">
        <w:rPr>
          <w:rFonts w:asciiTheme="majorBidi" w:eastAsia="Malgun Gothic" w:hAnsiTheme="majorBidi" w:cstheme="majorBidi"/>
          <w:i/>
          <w:spacing w:val="-5"/>
          <w:sz w:val="24"/>
          <w:szCs w:val="24"/>
          <w:vertAlign w:val="superscript"/>
        </w:rPr>
        <w:t>1</w:t>
      </w:r>
      <w:r w:rsidRPr="00FD39FE">
        <w:rPr>
          <w:rFonts w:asciiTheme="majorBidi" w:eastAsia="Malgun Gothic" w:hAnsiTheme="majorBidi" w:cstheme="majorBidi"/>
          <w:i/>
          <w:spacing w:val="-5"/>
          <w:sz w:val="24"/>
          <w:szCs w:val="24"/>
        </w:rPr>
        <w:t xml:space="preserve"> Ph.D student, Department of civil Engineering, Islamic Azad Univerity, Chalus Branch, Chalus , Iran.</w:t>
      </w:r>
    </w:p>
    <w:tbl>
      <w:tblPr>
        <w:tblpPr w:leftFromText="180" w:rightFromText="180" w:vertAnchor="text" w:horzAnchor="margin" w:tblpXSpec="center" w:tblpY="-70"/>
        <w:tblW w:w="0" w:type="auto"/>
        <w:tblCellSpacing w:w="15" w:type="dxa"/>
        <w:tblCellMar>
          <w:left w:w="0" w:type="dxa"/>
          <w:right w:w="0" w:type="dxa"/>
        </w:tblCellMar>
        <w:tblLook w:val="04A0" w:firstRow="1" w:lastRow="0" w:firstColumn="1" w:lastColumn="0" w:noHBand="0" w:noVBand="1"/>
      </w:tblPr>
      <w:tblGrid>
        <w:gridCol w:w="2170"/>
      </w:tblGrid>
      <w:tr w:rsidR="00BC320D" w:rsidRPr="00FD39FE" w14:paraId="363CE29C" w14:textId="77777777" w:rsidTr="00BC320D">
        <w:trPr>
          <w:tblCellSpacing w:w="15" w:type="dxa"/>
        </w:trPr>
        <w:tc>
          <w:tcPr>
            <w:tcW w:w="0" w:type="auto"/>
            <w:vAlign w:val="center"/>
            <w:hideMark/>
          </w:tcPr>
          <w:p w14:paraId="323855B6" w14:textId="77777777" w:rsidR="00BC320D" w:rsidRPr="00FD39FE" w:rsidRDefault="00BC320D" w:rsidP="00BC320D">
            <w:pPr>
              <w:wordWrap/>
              <w:snapToGrid w:val="0"/>
              <w:spacing w:line="360" w:lineRule="auto"/>
              <w:jc w:val="center"/>
              <w:rPr>
                <w:rFonts w:asciiTheme="majorBidi" w:eastAsia="Malgun Gothic" w:hAnsiTheme="majorBidi" w:cstheme="majorBidi"/>
                <w:i/>
                <w:spacing w:val="-5"/>
                <w:sz w:val="22"/>
              </w:rPr>
            </w:pPr>
            <w:r w:rsidRPr="00FD39FE">
              <w:rPr>
                <w:rFonts w:asciiTheme="majorBidi" w:eastAsia="Malgun Gothic" w:hAnsiTheme="majorBidi" w:cstheme="majorBidi"/>
                <w:i/>
                <w:spacing w:val="-5"/>
                <w:sz w:val="22"/>
              </w:rPr>
              <w:t>f.norouzi@baboliau.ac.ir</w:t>
            </w:r>
          </w:p>
        </w:tc>
      </w:tr>
    </w:tbl>
    <w:p w14:paraId="4BCD7C6F" w14:textId="77777777" w:rsidR="00BC320D" w:rsidRPr="00FD39FE" w:rsidRDefault="00BC320D" w:rsidP="00BC320D">
      <w:pPr>
        <w:wordWrap/>
        <w:snapToGrid w:val="0"/>
        <w:spacing w:line="360" w:lineRule="auto"/>
        <w:ind w:left="2268"/>
        <w:jc w:val="center"/>
        <w:rPr>
          <w:rFonts w:asciiTheme="majorBidi" w:eastAsia="Malgun Gothic" w:hAnsiTheme="majorBidi" w:cstheme="majorBidi"/>
          <w:i/>
          <w:spacing w:val="-5"/>
          <w:sz w:val="22"/>
        </w:rPr>
      </w:pPr>
      <w:r w:rsidRPr="00FD39FE">
        <w:rPr>
          <w:rFonts w:asciiTheme="majorBidi" w:eastAsia="Malgun Gothic" w:hAnsiTheme="majorBidi" w:cstheme="majorBidi"/>
          <w:i/>
          <w:spacing w:val="-5"/>
          <w:sz w:val="22"/>
        </w:rPr>
        <w:t>E-mail:</w:t>
      </w:r>
    </w:p>
    <w:p w14:paraId="6BD80E2B" w14:textId="48BE68F6" w:rsidR="00BC320D" w:rsidRPr="00FD39FE" w:rsidRDefault="00BC320D" w:rsidP="009E262B">
      <w:pPr>
        <w:wordWrap/>
        <w:snapToGrid w:val="0"/>
        <w:spacing w:line="360" w:lineRule="auto"/>
        <w:jc w:val="center"/>
        <w:rPr>
          <w:rFonts w:asciiTheme="majorBidi" w:eastAsia="Malgun Gothic" w:hAnsiTheme="majorBidi" w:cstheme="majorBidi"/>
          <w:i/>
          <w:spacing w:val="-5"/>
          <w:sz w:val="22"/>
        </w:rPr>
      </w:pPr>
    </w:p>
    <w:p w14:paraId="5B490C41" w14:textId="77777777" w:rsidR="009E262B" w:rsidRPr="00FD39FE" w:rsidRDefault="009E262B" w:rsidP="009E262B">
      <w:pPr>
        <w:wordWrap/>
        <w:snapToGrid w:val="0"/>
        <w:spacing w:line="360" w:lineRule="auto"/>
        <w:jc w:val="center"/>
        <w:rPr>
          <w:rFonts w:asciiTheme="majorBidi" w:eastAsia="Malgun Gothic" w:hAnsiTheme="majorBidi" w:cstheme="majorBidi"/>
          <w:i/>
          <w:spacing w:val="-5"/>
          <w:sz w:val="24"/>
          <w:szCs w:val="24"/>
        </w:rPr>
      </w:pPr>
      <w:r w:rsidRPr="00FD39FE">
        <w:rPr>
          <w:rFonts w:asciiTheme="majorBidi" w:eastAsia="Malgun Gothic" w:hAnsiTheme="majorBidi" w:cstheme="majorBidi"/>
          <w:i/>
          <w:spacing w:val="-5"/>
          <w:sz w:val="24"/>
          <w:szCs w:val="24"/>
          <w:vertAlign w:val="superscript"/>
        </w:rPr>
        <w:t>2</w:t>
      </w:r>
      <w:r w:rsidRPr="00FD39FE">
        <w:rPr>
          <w:rFonts w:asciiTheme="majorBidi" w:eastAsia="Malgun Gothic" w:hAnsiTheme="majorBidi" w:cstheme="majorBidi"/>
          <w:i/>
          <w:spacing w:val="-5"/>
          <w:sz w:val="24"/>
          <w:szCs w:val="24"/>
        </w:rPr>
        <w:t xml:space="preserve"> Professor, Department of civil Engineering, Islamic Azad Univerity, Chalus Branch, Chalus , Iran.</w:t>
      </w:r>
    </w:p>
    <w:p w14:paraId="15D0AE38" w14:textId="4B356556" w:rsidR="009E262B" w:rsidRPr="00FD39FE" w:rsidRDefault="009E262B" w:rsidP="00401568">
      <w:pPr>
        <w:wordWrap/>
        <w:snapToGrid w:val="0"/>
        <w:spacing w:line="360" w:lineRule="auto"/>
        <w:jc w:val="center"/>
        <w:rPr>
          <w:rFonts w:asciiTheme="majorBidi" w:eastAsia="Malgun Gothic" w:hAnsiTheme="majorBidi" w:cstheme="majorBidi"/>
          <w:i/>
          <w:spacing w:val="-5"/>
          <w:sz w:val="24"/>
          <w:szCs w:val="24"/>
        </w:rPr>
      </w:pPr>
      <w:r w:rsidRPr="00FD39FE">
        <w:rPr>
          <w:rFonts w:asciiTheme="majorBidi" w:eastAsia="Malgun Gothic" w:hAnsiTheme="majorBidi" w:cstheme="majorBidi"/>
          <w:i/>
          <w:spacing w:val="-5"/>
          <w:sz w:val="24"/>
          <w:szCs w:val="24"/>
        </w:rPr>
        <w:t xml:space="preserve">Corresponding Author E-mail: </w:t>
      </w:r>
      <w:hyperlink r:id="rId8" w:history="1">
        <w:r w:rsidRPr="00FD39FE">
          <w:rPr>
            <w:rStyle w:val="Hyperlink"/>
            <w:rFonts w:asciiTheme="majorBidi" w:eastAsia="Malgun Gothic" w:hAnsiTheme="majorBidi" w:cstheme="majorBidi"/>
            <w:i/>
            <w:color w:val="auto"/>
            <w:spacing w:val="-5"/>
            <w:sz w:val="24"/>
            <w:szCs w:val="24"/>
            <w:u w:val="none"/>
          </w:rPr>
          <w:t>dashti</w:t>
        </w:r>
        <w:r w:rsidR="00401568" w:rsidRPr="00FD39FE">
          <w:rPr>
            <w:rStyle w:val="Hyperlink"/>
            <w:rFonts w:asciiTheme="majorBidi" w:eastAsia="Malgun Gothic" w:hAnsiTheme="majorBidi" w:cstheme="majorBidi"/>
            <w:i/>
            <w:color w:val="auto"/>
            <w:spacing w:val="-5"/>
            <w:sz w:val="24"/>
            <w:szCs w:val="24"/>
            <w:u w:val="none"/>
          </w:rPr>
          <w:t xml:space="preserve"> </w:t>
        </w:r>
        <w:r w:rsidRPr="00FD39FE">
          <w:rPr>
            <w:rStyle w:val="Hyperlink"/>
            <w:rFonts w:asciiTheme="majorBidi" w:eastAsia="Malgun Gothic" w:hAnsiTheme="majorBidi" w:cstheme="majorBidi"/>
            <w:i/>
            <w:color w:val="auto"/>
            <w:spacing w:val="-5"/>
            <w:sz w:val="24"/>
            <w:szCs w:val="24"/>
            <w:u w:val="none"/>
          </w:rPr>
          <w:t>@</w:t>
        </w:r>
        <w:r w:rsidR="00401568" w:rsidRPr="00FD39FE">
          <w:rPr>
            <w:rStyle w:val="Hyperlink"/>
            <w:rFonts w:asciiTheme="majorBidi" w:eastAsia="Malgun Gothic" w:hAnsiTheme="majorBidi" w:cstheme="majorBidi"/>
            <w:i/>
            <w:color w:val="auto"/>
            <w:spacing w:val="-5"/>
            <w:sz w:val="24"/>
            <w:szCs w:val="24"/>
            <w:u w:val="none"/>
          </w:rPr>
          <w:t>iauc</w:t>
        </w:r>
        <w:r w:rsidRPr="00FD39FE">
          <w:rPr>
            <w:rStyle w:val="Hyperlink"/>
            <w:rFonts w:asciiTheme="majorBidi" w:eastAsia="Malgun Gothic" w:hAnsiTheme="majorBidi" w:cstheme="majorBidi"/>
            <w:i/>
            <w:color w:val="auto"/>
            <w:spacing w:val="-5"/>
            <w:sz w:val="24"/>
            <w:szCs w:val="24"/>
            <w:u w:val="none"/>
          </w:rPr>
          <w:t>.</w:t>
        </w:r>
      </w:hyperlink>
      <w:r w:rsidR="00401568" w:rsidRPr="00FD39FE">
        <w:rPr>
          <w:rFonts w:asciiTheme="majorBidi" w:eastAsia="Malgun Gothic" w:hAnsiTheme="majorBidi" w:cstheme="majorBidi"/>
          <w:i/>
          <w:spacing w:val="-5"/>
          <w:sz w:val="24"/>
          <w:szCs w:val="24"/>
        </w:rPr>
        <w:t>ac.ir</w:t>
      </w:r>
    </w:p>
    <w:p w14:paraId="01DCD922" w14:textId="1082913F" w:rsidR="00BC320D" w:rsidRPr="00FD39FE" w:rsidRDefault="00BC320D" w:rsidP="00BC320D">
      <w:pPr>
        <w:wordWrap/>
        <w:snapToGrid w:val="0"/>
        <w:spacing w:line="360" w:lineRule="auto"/>
        <w:jc w:val="center"/>
        <w:rPr>
          <w:rFonts w:asciiTheme="majorBidi" w:eastAsia="Malgun Gothic" w:hAnsiTheme="majorBidi" w:cstheme="majorBidi"/>
          <w:i/>
          <w:spacing w:val="-5"/>
          <w:sz w:val="24"/>
          <w:szCs w:val="24"/>
        </w:rPr>
      </w:pPr>
      <w:r w:rsidRPr="00FD39FE">
        <w:rPr>
          <w:rFonts w:asciiTheme="majorBidi" w:eastAsia="Malgun Gothic" w:hAnsiTheme="majorBidi" w:cstheme="majorBidi"/>
          <w:i/>
          <w:spacing w:val="-5"/>
          <w:sz w:val="24"/>
          <w:szCs w:val="24"/>
          <w:vertAlign w:val="superscript"/>
        </w:rPr>
        <w:t>3</w:t>
      </w:r>
      <w:r w:rsidRPr="00FD39FE">
        <w:rPr>
          <w:rFonts w:asciiTheme="majorBidi" w:eastAsia="Malgun Gothic" w:hAnsiTheme="majorBidi" w:cstheme="majorBidi"/>
          <w:i/>
          <w:spacing w:val="-5"/>
          <w:sz w:val="24"/>
          <w:szCs w:val="24"/>
        </w:rPr>
        <w:t xml:space="preserve"> Professor, Department of civil Engineering, Islamic Azad Univerity, Chalus Branch, Chalus , Iran.</w:t>
      </w:r>
    </w:p>
    <w:p w14:paraId="3D81A545" w14:textId="086FC086" w:rsidR="00BC320D" w:rsidRPr="00FD39FE" w:rsidRDefault="00BC320D" w:rsidP="00BC320D">
      <w:pPr>
        <w:wordWrap/>
        <w:snapToGrid w:val="0"/>
        <w:spacing w:line="360" w:lineRule="auto"/>
        <w:jc w:val="center"/>
        <w:rPr>
          <w:rFonts w:asciiTheme="majorBidi" w:eastAsia="Malgun Gothic" w:hAnsiTheme="majorBidi" w:cstheme="majorBidi"/>
          <w:i/>
          <w:spacing w:val="-5"/>
          <w:sz w:val="24"/>
          <w:szCs w:val="24"/>
        </w:rPr>
      </w:pPr>
      <w:r w:rsidRPr="00FD39FE">
        <w:rPr>
          <w:rFonts w:asciiTheme="majorBidi" w:eastAsia="Malgun Gothic" w:hAnsiTheme="majorBidi" w:cstheme="majorBidi"/>
          <w:i/>
          <w:spacing w:val="-5"/>
          <w:sz w:val="24"/>
          <w:szCs w:val="24"/>
        </w:rPr>
        <w:t>E-mai: m.jamshidi@auc.ac.ir</w:t>
      </w:r>
    </w:p>
    <w:p w14:paraId="01F592D9" w14:textId="77777777" w:rsidR="009E262B" w:rsidRPr="00FD39FE" w:rsidRDefault="009E262B" w:rsidP="009E262B">
      <w:pPr>
        <w:wordWrap/>
        <w:snapToGrid w:val="0"/>
        <w:spacing w:line="360" w:lineRule="auto"/>
        <w:jc w:val="center"/>
        <w:rPr>
          <w:rFonts w:asciiTheme="majorBidi" w:eastAsia="Malgun Gothic" w:hAnsiTheme="majorBidi" w:cstheme="majorBidi"/>
          <w:i/>
          <w:spacing w:val="-5"/>
          <w:sz w:val="24"/>
          <w:szCs w:val="24"/>
        </w:rPr>
      </w:pPr>
    </w:p>
    <w:p w14:paraId="3D791A4B" w14:textId="77777777" w:rsidR="00365431" w:rsidRPr="00FD39FE" w:rsidRDefault="00365431" w:rsidP="00385C4F">
      <w:pPr>
        <w:wordWrap/>
        <w:snapToGrid w:val="0"/>
        <w:spacing w:line="360" w:lineRule="auto"/>
        <w:jc w:val="center"/>
        <w:rPr>
          <w:rFonts w:asciiTheme="majorBidi" w:eastAsia="Malgun Gothic" w:hAnsiTheme="majorBidi" w:cstheme="majorBidi"/>
          <w:sz w:val="24"/>
          <w:szCs w:val="24"/>
        </w:rPr>
      </w:pPr>
    </w:p>
    <w:p w14:paraId="69F294EC" w14:textId="77777777" w:rsidR="00365431" w:rsidRPr="00FD39FE" w:rsidRDefault="00365431" w:rsidP="00385C4F">
      <w:pPr>
        <w:wordWrap/>
        <w:snapToGrid w:val="0"/>
        <w:spacing w:line="360" w:lineRule="auto"/>
        <w:jc w:val="center"/>
        <w:rPr>
          <w:rFonts w:asciiTheme="majorBidi" w:eastAsia="Malgun Gothic" w:hAnsiTheme="majorBidi" w:cstheme="majorBidi"/>
          <w:sz w:val="24"/>
          <w:szCs w:val="24"/>
        </w:rPr>
      </w:pPr>
    </w:p>
    <w:p w14:paraId="1A480E3C" w14:textId="514763B0" w:rsidR="00365431" w:rsidRPr="00FD39FE" w:rsidRDefault="00280B29" w:rsidP="009E262B">
      <w:pPr>
        <w:wordWrap/>
        <w:snapToGrid w:val="0"/>
        <w:spacing w:line="360" w:lineRule="auto"/>
        <w:rPr>
          <w:rFonts w:asciiTheme="majorBidi" w:eastAsia="Malgun Gothic" w:hAnsiTheme="majorBidi" w:cstheme="majorBidi"/>
          <w:spacing w:val="-10"/>
          <w:sz w:val="24"/>
          <w:szCs w:val="24"/>
        </w:rPr>
      </w:pPr>
      <w:r w:rsidRPr="00FD39FE">
        <w:rPr>
          <w:rFonts w:asciiTheme="majorBidi" w:eastAsia="Malgun Gothic" w:hAnsiTheme="majorBidi" w:cstheme="majorBidi"/>
          <w:b/>
          <w:spacing w:val="-4"/>
          <w:sz w:val="24"/>
          <w:szCs w:val="24"/>
        </w:rPr>
        <w:t>Abstract</w:t>
      </w:r>
      <w:r w:rsidRPr="00FD39FE">
        <w:rPr>
          <w:rFonts w:asciiTheme="majorBidi" w:eastAsia="Malgun Gothic" w:hAnsiTheme="majorBidi" w:cstheme="majorBidi"/>
          <w:b/>
          <w:sz w:val="24"/>
          <w:szCs w:val="24"/>
        </w:rPr>
        <w:t>.</w:t>
      </w:r>
      <w:r w:rsidRPr="00FD39FE">
        <w:rPr>
          <w:rFonts w:asciiTheme="majorBidi" w:eastAsia="Malgun Gothic" w:hAnsiTheme="majorBidi" w:cstheme="majorBidi"/>
          <w:b/>
          <w:spacing w:val="-10"/>
          <w:sz w:val="24"/>
          <w:szCs w:val="24"/>
        </w:rPr>
        <w:t xml:space="preserve">  </w:t>
      </w:r>
      <w:r w:rsidR="00B74C13" w:rsidRPr="00FD39FE">
        <w:rPr>
          <w:rFonts w:asciiTheme="majorBidi" w:eastAsia="Malgun Gothic" w:hAnsiTheme="majorBidi" w:cstheme="majorBidi"/>
          <w:spacing w:val="-10"/>
          <w:sz w:val="24"/>
          <w:szCs w:val="24"/>
        </w:rPr>
        <w:t xml:space="preserve">This </w:t>
      </w:r>
      <w:r w:rsidR="009E262B" w:rsidRPr="00FD39FE">
        <w:rPr>
          <w:rFonts w:asciiTheme="majorBidi" w:eastAsia="Malgun Gothic" w:hAnsiTheme="majorBidi" w:cstheme="majorBidi"/>
          <w:spacing w:val="-10"/>
          <w:sz w:val="24"/>
          <w:szCs w:val="24"/>
        </w:rPr>
        <w:t>study,</w:t>
      </w:r>
      <w:r w:rsidR="00B74C13" w:rsidRPr="00FD39FE">
        <w:rPr>
          <w:rFonts w:asciiTheme="majorBidi" w:eastAsia="Malgun Gothic" w:hAnsiTheme="majorBidi" w:cstheme="majorBidi"/>
          <w:spacing w:val="-10"/>
          <w:sz w:val="24"/>
          <w:szCs w:val="24"/>
        </w:rPr>
        <w:t xml:space="preserve"> proposes a new lateral load resisting system for high-rise (Reinforced Concrete) RC frames, which includes friction damper-superelastic SMA wires. The proposed SMA-friction damper can not only regulate the mechanism of frictional energy dissipation components with its self-centering SMA wires according to the design method based on the proposed </w:t>
      </w:r>
      <w:r w:rsidR="00CC2489" w:rsidRPr="00FD39FE">
        <w:rPr>
          <w:rFonts w:asciiTheme="majorBidi" w:eastAsia="Malgun Gothic" w:hAnsiTheme="majorBidi" w:cstheme="majorBidi"/>
          <w:spacing w:val="-10"/>
          <w:sz w:val="24"/>
          <w:szCs w:val="24"/>
        </w:rPr>
        <w:t>performance, which</w:t>
      </w:r>
      <w:r w:rsidR="00B74C13" w:rsidRPr="00FD39FE">
        <w:rPr>
          <w:rFonts w:asciiTheme="majorBidi" w:eastAsia="Malgun Gothic" w:hAnsiTheme="majorBidi" w:cstheme="majorBidi"/>
          <w:spacing w:val="-10"/>
          <w:sz w:val="24"/>
          <w:szCs w:val="24"/>
        </w:rPr>
        <w:t xml:space="preserve"> is able to provide a hysteretic behavior and high self-centering capacity with the lowest SMA consumption but also has some advantages such as simple configuration and economic application. In this paper, two high-rise 18 and 22-story RC frames were designed in two design modes of common and with the proposed damper. The nonlinear time history analysis subjected to 10 far-field earthquakes performed in Opensees software. The results of the </w:t>
      </w:r>
      <w:r w:rsidR="00002414" w:rsidRPr="00FD39FE">
        <w:rPr>
          <w:rFonts w:asciiTheme="majorBidi" w:eastAsia="Malgun Gothic" w:hAnsiTheme="majorBidi" w:cstheme="majorBidi"/>
          <w:spacing w:val="-10"/>
          <w:sz w:val="24"/>
          <w:szCs w:val="24"/>
        </w:rPr>
        <w:t xml:space="preserve">analyses </w:t>
      </w:r>
      <w:r w:rsidR="00B74C13" w:rsidRPr="00FD39FE">
        <w:rPr>
          <w:rFonts w:asciiTheme="majorBidi" w:eastAsia="Malgun Gothic" w:hAnsiTheme="majorBidi" w:cstheme="majorBidi"/>
          <w:spacing w:val="-10"/>
          <w:sz w:val="24"/>
          <w:szCs w:val="24"/>
        </w:rPr>
        <w:t>show</w:t>
      </w:r>
      <w:r w:rsidR="009E262B" w:rsidRPr="00FD39FE">
        <w:rPr>
          <w:rFonts w:asciiTheme="majorBidi" w:eastAsia="Malgun Gothic" w:hAnsiTheme="majorBidi" w:cstheme="majorBidi"/>
          <w:spacing w:val="-10"/>
          <w:sz w:val="24"/>
          <w:szCs w:val="24"/>
        </w:rPr>
        <w:t>ed</w:t>
      </w:r>
      <w:r w:rsidR="00B74C13" w:rsidRPr="00FD39FE">
        <w:rPr>
          <w:rFonts w:asciiTheme="majorBidi" w:eastAsia="Malgun Gothic" w:hAnsiTheme="majorBidi" w:cstheme="majorBidi"/>
          <w:spacing w:val="-10"/>
          <w:sz w:val="24"/>
          <w:szCs w:val="24"/>
        </w:rPr>
        <w:t xml:space="preserve"> that </w:t>
      </w:r>
      <w:r w:rsidR="009E262B" w:rsidRPr="00FD39FE">
        <w:rPr>
          <w:rFonts w:asciiTheme="majorBidi" w:eastAsia="Malgun Gothic" w:hAnsiTheme="majorBidi" w:cstheme="majorBidi"/>
          <w:spacing w:val="-10"/>
          <w:sz w:val="24"/>
          <w:szCs w:val="24"/>
        </w:rPr>
        <w:t>using</w:t>
      </w:r>
      <w:r w:rsidR="00B74C13" w:rsidRPr="00FD39FE">
        <w:rPr>
          <w:rFonts w:asciiTheme="majorBidi" w:eastAsia="Malgun Gothic" w:hAnsiTheme="majorBidi" w:cstheme="majorBidi"/>
          <w:spacing w:val="-10"/>
          <w:sz w:val="24"/>
          <w:szCs w:val="24"/>
        </w:rPr>
        <w:t xml:space="preserve"> the proposed SMA-friction damper, in addition to the effective increase in ductility, lateral stiffness and lateral strength, provide</w:t>
      </w:r>
      <w:r w:rsidR="009E262B" w:rsidRPr="00FD39FE">
        <w:rPr>
          <w:rFonts w:asciiTheme="majorBidi" w:eastAsia="Malgun Gothic" w:hAnsiTheme="majorBidi" w:cstheme="majorBidi"/>
          <w:spacing w:val="-10"/>
          <w:sz w:val="24"/>
          <w:szCs w:val="24"/>
        </w:rPr>
        <w:t>d</w:t>
      </w:r>
      <w:r w:rsidR="00B74C13" w:rsidRPr="00FD39FE">
        <w:rPr>
          <w:rFonts w:asciiTheme="majorBidi" w:eastAsia="Malgun Gothic" w:hAnsiTheme="majorBidi" w:cstheme="majorBidi"/>
          <w:spacing w:val="-10"/>
          <w:sz w:val="24"/>
          <w:szCs w:val="24"/>
        </w:rPr>
        <w:t xml:space="preserve"> an excellent self-centering </w:t>
      </w:r>
      <w:r w:rsidR="00CC2489" w:rsidRPr="00FD39FE">
        <w:rPr>
          <w:rFonts w:asciiTheme="majorBidi" w:eastAsia="Malgun Gothic" w:hAnsiTheme="majorBidi" w:cstheme="majorBidi"/>
          <w:spacing w:val="-10"/>
          <w:sz w:val="24"/>
          <w:szCs w:val="24"/>
        </w:rPr>
        <w:t>capacity, which</w:t>
      </w:r>
      <w:r w:rsidR="00B74C13" w:rsidRPr="00FD39FE">
        <w:rPr>
          <w:rFonts w:asciiTheme="majorBidi" w:eastAsia="Malgun Gothic" w:hAnsiTheme="majorBidi" w:cstheme="majorBidi"/>
          <w:spacing w:val="-10"/>
          <w:sz w:val="24"/>
          <w:szCs w:val="24"/>
        </w:rPr>
        <w:t xml:space="preserve"> </w:t>
      </w:r>
      <w:r w:rsidR="009E262B" w:rsidRPr="00FD39FE">
        <w:rPr>
          <w:rFonts w:asciiTheme="majorBidi" w:eastAsia="Malgun Gothic" w:hAnsiTheme="majorBidi" w:cstheme="majorBidi"/>
          <w:spacing w:val="-10"/>
          <w:sz w:val="24"/>
          <w:szCs w:val="24"/>
        </w:rPr>
        <w:t xml:space="preserve">resulted to the </w:t>
      </w:r>
      <w:r w:rsidR="00B74C13" w:rsidRPr="00FD39FE">
        <w:rPr>
          <w:rFonts w:asciiTheme="majorBidi" w:eastAsia="Malgun Gothic" w:hAnsiTheme="majorBidi" w:cstheme="majorBidi"/>
          <w:spacing w:val="-10"/>
          <w:sz w:val="24"/>
          <w:szCs w:val="24"/>
        </w:rPr>
        <w:t xml:space="preserve">significant reduction in the maximum drift and the residual deformations in the structure. </w:t>
      </w:r>
    </w:p>
    <w:p w14:paraId="5956C7DF" w14:textId="77777777" w:rsidR="00365431" w:rsidRPr="00FD39FE" w:rsidRDefault="00365431" w:rsidP="00385C4F">
      <w:pPr>
        <w:wordWrap/>
        <w:snapToGrid w:val="0"/>
        <w:spacing w:line="360" w:lineRule="auto"/>
        <w:rPr>
          <w:rFonts w:asciiTheme="majorBidi" w:eastAsia="Malgun Gothic" w:hAnsiTheme="majorBidi" w:cstheme="majorBidi"/>
          <w:sz w:val="24"/>
          <w:szCs w:val="24"/>
        </w:rPr>
      </w:pPr>
    </w:p>
    <w:p w14:paraId="713E9910" w14:textId="0A8BCB75" w:rsidR="00365431" w:rsidRPr="00FD39FE" w:rsidRDefault="00365431" w:rsidP="006069F4">
      <w:pPr>
        <w:wordWrap/>
        <w:snapToGrid w:val="0"/>
        <w:spacing w:line="360" w:lineRule="auto"/>
        <w:rPr>
          <w:rFonts w:asciiTheme="majorBidi" w:eastAsia="Malgun Gothic" w:hAnsiTheme="majorBidi" w:cstheme="majorBidi"/>
          <w:spacing w:val="-4"/>
          <w:sz w:val="24"/>
          <w:szCs w:val="24"/>
        </w:rPr>
      </w:pPr>
      <w:r w:rsidRPr="00FD39FE">
        <w:rPr>
          <w:rFonts w:asciiTheme="majorBidi" w:eastAsia="Malgun Gothic" w:hAnsiTheme="majorBidi" w:cstheme="majorBidi"/>
          <w:b/>
          <w:spacing w:val="-4"/>
          <w:sz w:val="24"/>
          <w:szCs w:val="24"/>
        </w:rPr>
        <w:t>Keywords</w:t>
      </w:r>
      <w:r w:rsidRPr="00FD39FE">
        <w:rPr>
          <w:rFonts w:asciiTheme="majorBidi" w:eastAsia="Malgun Gothic" w:hAnsiTheme="majorBidi" w:cstheme="majorBidi"/>
          <w:b/>
          <w:sz w:val="24"/>
          <w:szCs w:val="24"/>
        </w:rPr>
        <w:t>:</w:t>
      </w:r>
      <w:r w:rsidRPr="00FD39FE">
        <w:rPr>
          <w:rFonts w:asciiTheme="majorBidi" w:eastAsia="Malgun Gothic" w:hAnsiTheme="majorBidi" w:cstheme="majorBidi"/>
          <w:b/>
          <w:spacing w:val="-10"/>
          <w:sz w:val="24"/>
          <w:szCs w:val="24"/>
        </w:rPr>
        <w:t xml:space="preserve"> </w:t>
      </w:r>
      <w:r w:rsidR="00280B29" w:rsidRPr="00FD39FE">
        <w:rPr>
          <w:rFonts w:asciiTheme="majorBidi" w:eastAsia="Malgun Gothic" w:hAnsiTheme="majorBidi" w:cstheme="majorBidi"/>
          <w:b/>
          <w:spacing w:val="-10"/>
          <w:sz w:val="24"/>
          <w:szCs w:val="24"/>
        </w:rPr>
        <w:t xml:space="preserve"> </w:t>
      </w:r>
      <w:r w:rsidR="00B74C13" w:rsidRPr="00FD39FE">
        <w:rPr>
          <w:rFonts w:asciiTheme="majorBidi" w:eastAsia="Malgun Gothic" w:hAnsiTheme="majorBidi" w:cstheme="majorBidi"/>
          <w:spacing w:val="-4"/>
          <w:sz w:val="24"/>
          <w:szCs w:val="24"/>
        </w:rPr>
        <w:t xml:space="preserve">RC frames; </w:t>
      </w:r>
      <w:r w:rsidR="000A2189" w:rsidRPr="00FD39FE">
        <w:rPr>
          <w:rFonts w:asciiTheme="majorBidi" w:eastAsia="Malgun Gothic" w:hAnsiTheme="majorBidi" w:cstheme="majorBidi"/>
          <w:spacing w:val="-4"/>
          <w:sz w:val="24"/>
          <w:szCs w:val="24"/>
        </w:rPr>
        <w:t>N</w:t>
      </w:r>
      <w:r w:rsidR="00B74C13" w:rsidRPr="00FD39FE">
        <w:rPr>
          <w:rFonts w:asciiTheme="majorBidi" w:eastAsia="Malgun Gothic" w:hAnsiTheme="majorBidi" w:cstheme="majorBidi"/>
          <w:spacing w:val="-4"/>
          <w:sz w:val="24"/>
          <w:szCs w:val="24"/>
        </w:rPr>
        <w:t xml:space="preserve">onlinear analysis; </w:t>
      </w:r>
      <w:r w:rsidR="000A2189" w:rsidRPr="00FD39FE">
        <w:rPr>
          <w:rFonts w:asciiTheme="majorBidi" w:eastAsia="Malgun Gothic" w:hAnsiTheme="majorBidi" w:cstheme="majorBidi"/>
          <w:spacing w:val="-4"/>
          <w:sz w:val="24"/>
          <w:szCs w:val="24"/>
        </w:rPr>
        <w:t>P</w:t>
      </w:r>
      <w:r w:rsidR="00B74C13" w:rsidRPr="00FD39FE">
        <w:rPr>
          <w:rFonts w:asciiTheme="majorBidi" w:eastAsia="Malgun Gothic" w:hAnsiTheme="majorBidi" w:cstheme="majorBidi"/>
          <w:spacing w:val="-4"/>
          <w:sz w:val="24"/>
          <w:szCs w:val="24"/>
        </w:rPr>
        <w:t xml:space="preserve">erformance-based design; </w:t>
      </w:r>
      <w:r w:rsidR="00AD7EB7" w:rsidRPr="00FD39FE">
        <w:rPr>
          <w:rFonts w:asciiTheme="majorBidi" w:eastAsia="Malgun Gothic" w:hAnsiTheme="majorBidi" w:cstheme="majorBidi"/>
          <w:spacing w:val="-4"/>
          <w:sz w:val="24"/>
          <w:szCs w:val="24"/>
        </w:rPr>
        <w:t>O</w:t>
      </w:r>
      <w:r w:rsidR="00B74C13" w:rsidRPr="00FD39FE">
        <w:rPr>
          <w:rFonts w:asciiTheme="majorBidi" w:eastAsia="Malgun Gothic" w:hAnsiTheme="majorBidi" w:cstheme="majorBidi"/>
          <w:spacing w:val="-4"/>
          <w:sz w:val="24"/>
          <w:szCs w:val="24"/>
        </w:rPr>
        <w:t>pensees</w:t>
      </w:r>
    </w:p>
    <w:p w14:paraId="01A251AB" w14:textId="77777777" w:rsidR="00365431" w:rsidRPr="00FD39FE" w:rsidRDefault="00365431" w:rsidP="00385C4F">
      <w:pPr>
        <w:wordWrap/>
        <w:snapToGrid w:val="0"/>
        <w:spacing w:line="360" w:lineRule="auto"/>
        <w:rPr>
          <w:rFonts w:asciiTheme="majorBidi" w:eastAsia="Malgun Gothic" w:hAnsiTheme="majorBidi" w:cstheme="majorBidi"/>
          <w:sz w:val="24"/>
          <w:szCs w:val="24"/>
        </w:rPr>
      </w:pPr>
    </w:p>
    <w:p w14:paraId="4B23C3AB" w14:textId="77777777" w:rsidR="00365431" w:rsidRPr="00FD39FE" w:rsidRDefault="00365431" w:rsidP="00385C4F">
      <w:pPr>
        <w:wordWrap/>
        <w:snapToGrid w:val="0"/>
        <w:spacing w:line="360" w:lineRule="auto"/>
        <w:rPr>
          <w:rFonts w:asciiTheme="majorBidi" w:eastAsia="Malgun Gothic" w:hAnsiTheme="majorBidi" w:cstheme="majorBidi"/>
          <w:b/>
          <w:sz w:val="24"/>
          <w:szCs w:val="24"/>
        </w:rPr>
      </w:pPr>
      <w:r w:rsidRPr="00FD39FE">
        <w:rPr>
          <w:rFonts w:asciiTheme="majorBidi" w:eastAsia="Malgun Gothic" w:hAnsiTheme="majorBidi" w:cstheme="majorBidi"/>
          <w:b/>
          <w:sz w:val="24"/>
          <w:szCs w:val="24"/>
        </w:rPr>
        <w:t>1. Introduction</w:t>
      </w:r>
    </w:p>
    <w:p w14:paraId="361659F4" w14:textId="77777777" w:rsidR="00365431" w:rsidRPr="00FD39FE" w:rsidRDefault="00365431" w:rsidP="00385C4F">
      <w:pPr>
        <w:wordWrap/>
        <w:snapToGrid w:val="0"/>
        <w:spacing w:line="360" w:lineRule="auto"/>
        <w:rPr>
          <w:rFonts w:asciiTheme="majorBidi" w:eastAsia="Malgun Gothic" w:hAnsiTheme="majorBidi" w:cstheme="majorBidi"/>
          <w:b/>
          <w:sz w:val="24"/>
          <w:szCs w:val="24"/>
        </w:rPr>
      </w:pPr>
    </w:p>
    <w:p w14:paraId="4C80AD74" w14:textId="1E7B0EEE" w:rsidR="000D7779" w:rsidRPr="00FD39FE" w:rsidRDefault="000D7779" w:rsidP="00385C4F">
      <w:pPr>
        <w:spacing w:line="360" w:lineRule="auto"/>
        <w:ind w:firstLine="284"/>
        <w:rPr>
          <w:rFonts w:asciiTheme="majorBidi" w:eastAsia="Malgun Gothic" w:hAnsiTheme="majorBidi" w:cstheme="majorBidi"/>
          <w:sz w:val="24"/>
          <w:szCs w:val="24"/>
        </w:rPr>
      </w:pPr>
      <w:r w:rsidRPr="00FD39FE">
        <w:rPr>
          <w:rFonts w:asciiTheme="majorBidi" w:eastAsia="Malgun Gothic" w:hAnsiTheme="majorBidi" w:cstheme="majorBidi"/>
          <w:sz w:val="24"/>
          <w:szCs w:val="24"/>
        </w:rPr>
        <w:t>Recently, the seismic design of structures has led to a performance-based approach, where there is a need for new structural members and systems that have increased deformation and flexibility capacity, higher tolerance for damage, and the improvement or reduction of permanent deformations</w:t>
      </w:r>
      <w:r w:rsidR="00E13A0F" w:rsidRPr="00FD39FE">
        <w:rPr>
          <w:rFonts w:asciiTheme="majorBidi" w:eastAsia="Malgun Gothic" w:hAnsiTheme="majorBidi" w:cstheme="majorBidi"/>
          <w:sz w:val="24"/>
          <w:szCs w:val="24"/>
        </w:rPr>
        <w:t xml:space="preserve"> [1-3]</w:t>
      </w:r>
      <w:r w:rsidRPr="00FD39FE">
        <w:rPr>
          <w:rFonts w:asciiTheme="majorBidi" w:eastAsia="Malgun Gothic" w:hAnsiTheme="majorBidi" w:cstheme="majorBidi"/>
          <w:sz w:val="24"/>
          <w:szCs w:val="24"/>
        </w:rPr>
        <w:t>.</w:t>
      </w:r>
    </w:p>
    <w:p w14:paraId="7CCB4E91" w14:textId="077FFF5D" w:rsidR="00A8109A" w:rsidRPr="00FD39FE" w:rsidRDefault="000D7779" w:rsidP="00E13A0F">
      <w:pPr>
        <w:spacing w:line="360" w:lineRule="auto"/>
        <w:ind w:firstLine="284"/>
        <w:rPr>
          <w:rFonts w:asciiTheme="majorBidi" w:eastAsia="Malgun Gothic" w:hAnsiTheme="majorBidi" w:cstheme="majorBidi"/>
          <w:sz w:val="24"/>
          <w:szCs w:val="24"/>
        </w:rPr>
      </w:pPr>
      <w:r w:rsidRPr="00FD39FE">
        <w:rPr>
          <w:rFonts w:asciiTheme="majorBidi" w:eastAsia="Malgun Gothic" w:hAnsiTheme="majorBidi" w:cstheme="majorBidi"/>
          <w:sz w:val="24"/>
          <w:szCs w:val="24"/>
        </w:rPr>
        <w:t xml:space="preserve">Several studies have been developed and tested for the application of SMAs in civil engineering for devices with self-centering properties and the effectiveness of SMA damping were shown for seismic protection of building structures through numerical and experimental studies </w:t>
      </w:r>
      <w:r w:rsidR="00E13A0F" w:rsidRPr="00FD39FE">
        <w:rPr>
          <w:rFonts w:asciiTheme="majorBidi" w:eastAsia="Malgun Gothic" w:hAnsiTheme="majorBidi" w:cstheme="majorBidi"/>
          <w:sz w:val="24"/>
          <w:szCs w:val="24"/>
        </w:rPr>
        <w:t>[4-6].</w:t>
      </w:r>
      <w:r w:rsidRPr="00FD39FE">
        <w:rPr>
          <w:rFonts w:asciiTheme="majorBidi" w:eastAsia="Malgun Gothic" w:hAnsiTheme="majorBidi" w:cstheme="majorBidi"/>
          <w:sz w:val="24"/>
          <w:szCs w:val="24"/>
        </w:rPr>
        <w:t xml:space="preserve"> The study conducted by Dorvar </w:t>
      </w:r>
      <w:r w:rsidR="00E13A0F" w:rsidRPr="00FD39FE">
        <w:rPr>
          <w:rFonts w:asciiTheme="majorBidi" w:eastAsia="Malgun Gothic" w:hAnsiTheme="majorBidi" w:cstheme="majorBidi"/>
          <w:sz w:val="24"/>
          <w:szCs w:val="24"/>
        </w:rPr>
        <w:t>et al [7]</w:t>
      </w:r>
      <w:r w:rsidR="00575358" w:rsidRPr="00FD39FE">
        <w:rPr>
          <w:rFonts w:asciiTheme="majorBidi" w:eastAsia="Malgun Gothic" w:hAnsiTheme="majorBidi" w:cstheme="majorBidi"/>
          <w:sz w:val="24"/>
          <w:szCs w:val="24"/>
        </w:rPr>
        <w:t>,</w:t>
      </w:r>
      <w:r w:rsidRPr="00FD39FE">
        <w:rPr>
          <w:rFonts w:asciiTheme="majorBidi" w:eastAsia="Malgun Gothic" w:hAnsiTheme="majorBidi" w:cstheme="majorBidi"/>
          <w:sz w:val="24"/>
          <w:szCs w:val="24"/>
        </w:rPr>
        <w:t xml:space="preserve"> the effect of changing the hysteresis properties of SMA material which </w:t>
      </w:r>
      <w:r w:rsidR="00F14858" w:rsidRPr="00FD39FE">
        <w:rPr>
          <w:rFonts w:asciiTheme="majorBidi" w:eastAsia="Malgun Gothic" w:hAnsiTheme="majorBidi" w:cstheme="majorBidi"/>
          <w:sz w:val="24"/>
          <w:szCs w:val="24"/>
        </w:rPr>
        <w:t>was</w:t>
      </w:r>
      <w:r w:rsidRPr="00FD39FE">
        <w:rPr>
          <w:rFonts w:asciiTheme="majorBidi" w:eastAsia="Malgun Gothic" w:hAnsiTheme="majorBidi" w:cstheme="majorBidi"/>
          <w:sz w:val="24"/>
          <w:szCs w:val="24"/>
        </w:rPr>
        <w:t xml:space="preserve"> used as a passive control device in eccentrically bracing frames was investigated. The results showed that the use of the SMA superelastic characteristic provides a great rehabilitation capacity in addition to the effective increase in ductility-stiffness and lateral resistance which results in a significant reduction in terms of both the maximum drift and the residual deformations in the structure.</w:t>
      </w:r>
      <w:r w:rsidR="00A8109A" w:rsidRPr="00FD39FE">
        <w:rPr>
          <w:rFonts w:asciiTheme="majorBidi" w:eastAsia="Malgun Gothic" w:hAnsiTheme="majorBidi" w:cstheme="majorBidi"/>
          <w:sz w:val="24"/>
          <w:szCs w:val="24"/>
        </w:rPr>
        <w:t xml:space="preserve"> </w:t>
      </w:r>
      <w:r w:rsidRPr="00FD39FE">
        <w:rPr>
          <w:rFonts w:asciiTheme="majorBidi" w:eastAsia="Malgun Gothic" w:hAnsiTheme="majorBidi" w:cstheme="majorBidi"/>
          <w:sz w:val="24"/>
          <w:szCs w:val="24"/>
        </w:rPr>
        <w:t xml:space="preserve">Qian </w:t>
      </w:r>
      <w:r w:rsidR="00E13A0F" w:rsidRPr="00FD39FE">
        <w:rPr>
          <w:rFonts w:asciiTheme="majorBidi" w:eastAsia="Malgun Gothic" w:hAnsiTheme="majorBidi" w:cstheme="majorBidi"/>
          <w:sz w:val="24"/>
          <w:szCs w:val="24"/>
        </w:rPr>
        <w:t xml:space="preserve">et al [8] </w:t>
      </w:r>
      <w:r w:rsidRPr="00FD39FE">
        <w:rPr>
          <w:rFonts w:asciiTheme="majorBidi" w:eastAsia="Malgun Gothic" w:hAnsiTheme="majorBidi" w:cstheme="majorBidi"/>
          <w:sz w:val="24"/>
          <w:szCs w:val="24"/>
        </w:rPr>
        <w:t>investigated a friction damper equipped with SMA under seismic loads. The results showed that a</w:t>
      </w:r>
      <w:r w:rsidR="00F14858" w:rsidRPr="00FD39FE">
        <w:rPr>
          <w:rFonts w:asciiTheme="majorBidi" w:eastAsia="Malgun Gothic" w:hAnsiTheme="majorBidi" w:cstheme="majorBidi"/>
          <w:sz w:val="24"/>
          <w:szCs w:val="24"/>
        </w:rPr>
        <w:t>n</w:t>
      </w:r>
      <w:r w:rsidRPr="00FD39FE">
        <w:rPr>
          <w:rFonts w:asciiTheme="majorBidi" w:eastAsia="Malgun Gothic" w:hAnsiTheme="majorBidi" w:cstheme="majorBidi"/>
          <w:sz w:val="24"/>
          <w:szCs w:val="24"/>
        </w:rPr>
        <w:t xml:space="preserve"> SMA-equipped friction damper under severe earthquakes effectively improved the dynamic response of the structure by dissipating a large portion of the input energy. In addition, with </w:t>
      </w:r>
      <w:r w:rsidR="00F14858" w:rsidRPr="00FD39FE">
        <w:rPr>
          <w:rFonts w:asciiTheme="majorBidi" w:eastAsia="Malgun Gothic" w:hAnsiTheme="majorBidi" w:cstheme="majorBidi"/>
          <w:sz w:val="24"/>
          <w:szCs w:val="24"/>
        </w:rPr>
        <w:t xml:space="preserve">the </w:t>
      </w:r>
      <w:r w:rsidRPr="00FD39FE">
        <w:rPr>
          <w:rFonts w:asciiTheme="majorBidi" w:eastAsia="Malgun Gothic" w:hAnsiTheme="majorBidi" w:cstheme="majorBidi"/>
          <w:sz w:val="24"/>
          <w:szCs w:val="24"/>
        </w:rPr>
        <w:t>self-centering capacity of damper, the structure can be reused to withstand subsequent seismic loads without any residual drift</w:t>
      </w:r>
      <w:r w:rsidR="00E13A0F" w:rsidRPr="00FD39FE">
        <w:rPr>
          <w:rFonts w:asciiTheme="majorBidi" w:eastAsia="Malgun Gothic" w:hAnsiTheme="majorBidi" w:cstheme="majorBidi"/>
          <w:sz w:val="24"/>
          <w:szCs w:val="24"/>
        </w:rPr>
        <w:t xml:space="preserve"> [9]</w:t>
      </w:r>
      <w:r w:rsidRPr="00FD39FE">
        <w:rPr>
          <w:rFonts w:asciiTheme="majorBidi" w:eastAsia="Malgun Gothic" w:hAnsiTheme="majorBidi" w:cstheme="majorBidi"/>
          <w:sz w:val="24"/>
          <w:szCs w:val="24"/>
        </w:rPr>
        <w:t>.</w:t>
      </w:r>
      <w:r w:rsidR="00A8109A" w:rsidRPr="00FD39FE">
        <w:rPr>
          <w:rFonts w:asciiTheme="majorBidi" w:eastAsia="Malgun Gothic" w:hAnsiTheme="majorBidi" w:cstheme="majorBidi"/>
          <w:sz w:val="24"/>
          <w:szCs w:val="24"/>
        </w:rPr>
        <w:t xml:space="preserve"> </w:t>
      </w:r>
    </w:p>
    <w:p w14:paraId="16CA662F" w14:textId="5256B3E1" w:rsidR="00BC6D74" w:rsidRPr="00FD39FE" w:rsidRDefault="000D7779" w:rsidP="001724F8">
      <w:pPr>
        <w:spacing w:line="360" w:lineRule="auto"/>
        <w:ind w:firstLine="284"/>
        <w:rPr>
          <w:rFonts w:asciiTheme="majorBidi" w:eastAsia="Malgun Gothic" w:hAnsiTheme="majorBidi" w:cstheme="majorBidi"/>
          <w:sz w:val="24"/>
          <w:szCs w:val="24"/>
          <w:lang w:bidi="fa-IR"/>
        </w:rPr>
      </w:pPr>
      <w:r w:rsidRPr="00FD39FE">
        <w:rPr>
          <w:rFonts w:asciiTheme="majorBidi" w:eastAsia="Malgun Gothic" w:hAnsiTheme="majorBidi" w:cstheme="majorBidi"/>
          <w:sz w:val="24"/>
          <w:szCs w:val="24"/>
        </w:rPr>
        <w:t xml:space="preserve">In this </w:t>
      </w:r>
      <w:r w:rsidR="001724F8" w:rsidRPr="00FD39FE">
        <w:rPr>
          <w:rFonts w:asciiTheme="majorBidi" w:eastAsia="Malgun Gothic" w:hAnsiTheme="majorBidi" w:cstheme="majorBidi"/>
          <w:sz w:val="24"/>
          <w:szCs w:val="24"/>
        </w:rPr>
        <w:t>research</w:t>
      </w:r>
      <w:r w:rsidRPr="00FD39FE">
        <w:rPr>
          <w:rFonts w:asciiTheme="majorBidi" w:eastAsia="Malgun Gothic" w:hAnsiTheme="majorBidi" w:cstheme="majorBidi"/>
          <w:sz w:val="24"/>
          <w:szCs w:val="24"/>
        </w:rPr>
        <w:t>, a device with both the ability of energy dissipation and providing self-centering capacity as a hybrid device</w:t>
      </w:r>
      <w:r w:rsidR="001724F8" w:rsidRPr="00FD39FE">
        <w:rPr>
          <w:rFonts w:asciiTheme="majorBidi" w:eastAsia="Malgun Gothic" w:hAnsiTheme="majorBidi" w:cstheme="majorBidi"/>
          <w:sz w:val="24"/>
          <w:szCs w:val="24"/>
        </w:rPr>
        <w:t xml:space="preserve"> is designed</w:t>
      </w:r>
      <w:r w:rsidRPr="00FD39FE">
        <w:rPr>
          <w:rFonts w:asciiTheme="majorBidi" w:eastAsia="Malgun Gothic" w:hAnsiTheme="majorBidi" w:cstheme="majorBidi"/>
          <w:sz w:val="24"/>
          <w:szCs w:val="24"/>
        </w:rPr>
        <w:t>. This device is designed for use in high-rise moment resisting frames to improve seismic performance and reduce the residual deformation by using performance-based plastic design methods. The design method is such that, with the greatest contribution to the friction damper in energy dissipation, SMA wires are also at its highest capacity for returning to the initial state of the structure. SMA features are also examined in determining this goal. Finally, nonlinear time history analysis of 18 and 22-story RC frames with or without the proposed hybrid damper is used to examine the expected goals of this type of system for RC structures.</w:t>
      </w:r>
    </w:p>
    <w:p w14:paraId="411A41C1" w14:textId="4E000125" w:rsidR="00280B29" w:rsidRPr="00FD39FE" w:rsidRDefault="00E13A0F" w:rsidP="00385C4F">
      <w:pPr>
        <w:spacing w:line="360" w:lineRule="auto"/>
        <w:rPr>
          <w:rFonts w:asciiTheme="majorBidi" w:eastAsia="Malgun Gothic" w:hAnsiTheme="majorBidi" w:cstheme="majorBidi"/>
          <w:b/>
          <w:bCs/>
          <w:spacing w:val="-6"/>
          <w:kern w:val="0"/>
          <w:sz w:val="24"/>
          <w:szCs w:val="24"/>
        </w:rPr>
      </w:pPr>
      <w:r w:rsidRPr="00FD39FE">
        <w:rPr>
          <w:rFonts w:asciiTheme="majorBidi" w:eastAsia="Malgun Gothic" w:hAnsiTheme="majorBidi" w:cstheme="majorBidi"/>
          <w:b/>
          <w:bCs/>
          <w:spacing w:val="-6"/>
          <w:kern w:val="0"/>
          <w:sz w:val="24"/>
          <w:szCs w:val="24"/>
          <w:lang w:val="tr-TR"/>
        </w:rPr>
        <w:t xml:space="preserve">2. </w:t>
      </w:r>
      <w:r w:rsidRPr="00FD39FE">
        <w:rPr>
          <w:rFonts w:asciiTheme="majorBidi" w:eastAsia="Malgun Gothic" w:hAnsiTheme="majorBidi" w:cstheme="majorBidi"/>
          <w:b/>
          <w:bCs/>
          <w:spacing w:val="-6"/>
          <w:kern w:val="0"/>
          <w:sz w:val="24"/>
          <w:szCs w:val="24"/>
        </w:rPr>
        <w:t>Theory</w:t>
      </w:r>
    </w:p>
    <w:p w14:paraId="2759668D" w14:textId="7138BC95" w:rsidR="00B73014" w:rsidRPr="00FD39FE" w:rsidRDefault="009F268A" w:rsidP="00385C4F">
      <w:pPr>
        <w:spacing w:line="360" w:lineRule="auto"/>
        <w:rPr>
          <w:rFonts w:asciiTheme="majorBidi" w:eastAsia="Malgun Gothic" w:hAnsiTheme="majorBidi" w:cstheme="majorBidi"/>
          <w:i/>
          <w:spacing w:val="-6"/>
          <w:kern w:val="0"/>
          <w:sz w:val="24"/>
          <w:szCs w:val="24"/>
          <w:lang w:val="tr-TR"/>
        </w:rPr>
      </w:pPr>
      <w:r w:rsidRPr="00FD39FE">
        <w:rPr>
          <w:rFonts w:asciiTheme="majorBidi" w:eastAsia="Malgun Gothic" w:hAnsiTheme="majorBidi" w:cstheme="majorBidi"/>
          <w:b/>
          <w:bCs/>
          <w:i/>
          <w:spacing w:val="-6"/>
          <w:kern w:val="0"/>
          <w:sz w:val="24"/>
          <w:szCs w:val="24"/>
          <w:lang w:val="tr-TR" w:eastAsia="tr-TR"/>
        </w:rPr>
        <w:t>2.</w:t>
      </w:r>
      <w:r w:rsidR="00E13A0F" w:rsidRPr="00FD39FE">
        <w:rPr>
          <w:rFonts w:asciiTheme="majorBidi" w:eastAsia="Malgun Gothic" w:hAnsiTheme="majorBidi" w:cstheme="majorBidi"/>
          <w:b/>
          <w:bCs/>
          <w:i/>
          <w:spacing w:val="-6"/>
          <w:kern w:val="0"/>
          <w:sz w:val="24"/>
          <w:szCs w:val="24"/>
          <w:lang w:val="tr-TR" w:eastAsia="tr-TR"/>
        </w:rPr>
        <w:t>1.</w:t>
      </w:r>
      <w:r w:rsidRPr="00FD39FE">
        <w:rPr>
          <w:rFonts w:asciiTheme="majorBidi" w:eastAsia="Malgun Gothic" w:hAnsiTheme="majorBidi" w:cstheme="majorBidi"/>
          <w:b/>
          <w:bCs/>
          <w:i/>
          <w:spacing w:val="-6"/>
          <w:kern w:val="0"/>
          <w:sz w:val="24"/>
          <w:szCs w:val="24"/>
          <w:lang w:val="tr-TR" w:eastAsia="tr-TR"/>
        </w:rPr>
        <w:t xml:space="preserve"> The</w:t>
      </w:r>
      <w:r w:rsidR="00B73014" w:rsidRPr="00FD39FE">
        <w:rPr>
          <w:rFonts w:asciiTheme="majorBidi" w:eastAsia="Malgun Gothic" w:hAnsiTheme="majorBidi" w:cstheme="majorBidi"/>
          <w:i/>
          <w:spacing w:val="-6"/>
          <w:kern w:val="0"/>
          <w:sz w:val="24"/>
          <w:szCs w:val="24"/>
          <w:lang w:val="tr-TR" w:eastAsia="tr-TR"/>
        </w:rPr>
        <w:t xml:space="preserve"> </w:t>
      </w:r>
      <w:r w:rsidR="00501A14" w:rsidRPr="00FD39FE">
        <w:rPr>
          <w:rFonts w:asciiTheme="majorBidi" w:eastAsia="Malgun Gothic" w:hAnsiTheme="majorBidi" w:cstheme="majorBidi"/>
          <w:b/>
          <w:bCs/>
          <w:i/>
          <w:spacing w:val="-6"/>
          <w:kern w:val="0"/>
          <w:sz w:val="24"/>
          <w:szCs w:val="24"/>
        </w:rPr>
        <w:t>Performance of the proposed hybrid friction damper equipped with SMA</w:t>
      </w:r>
    </w:p>
    <w:p w14:paraId="2BBFF61B" w14:textId="77777777" w:rsidR="00B73014" w:rsidRPr="00FD39FE" w:rsidRDefault="00B73014" w:rsidP="00385C4F">
      <w:pPr>
        <w:wordWrap/>
        <w:autoSpaceDE/>
        <w:autoSpaceDN/>
        <w:spacing w:line="360" w:lineRule="auto"/>
        <w:ind w:firstLine="284"/>
        <w:rPr>
          <w:rFonts w:asciiTheme="majorBidi" w:eastAsia="T9" w:hAnsiTheme="majorBidi" w:cstheme="majorBidi"/>
          <w:kern w:val="0"/>
          <w:sz w:val="24"/>
          <w:szCs w:val="24"/>
        </w:rPr>
      </w:pPr>
    </w:p>
    <w:p w14:paraId="7E513D33" w14:textId="6AC73756" w:rsidR="00501A14" w:rsidRPr="00FD39FE" w:rsidRDefault="00501A14" w:rsidP="00E13A0F">
      <w:pPr>
        <w:wordWrap/>
        <w:autoSpaceDE/>
        <w:autoSpaceDN/>
        <w:spacing w:line="360" w:lineRule="auto"/>
        <w:ind w:firstLine="284"/>
        <w:rPr>
          <w:rFonts w:asciiTheme="majorBidi" w:eastAsia="T9" w:hAnsiTheme="majorBidi" w:cstheme="majorBidi"/>
          <w:kern w:val="0"/>
          <w:sz w:val="24"/>
          <w:szCs w:val="24"/>
          <w:rtl/>
        </w:rPr>
      </w:pPr>
      <w:r w:rsidRPr="00FD39FE">
        <w:rPr>
          <w:rFonts w:asciiTheme="majorBidi" w:eastAsia="T9" w:hAnsiTheme="majorBidi" w:cstheme="majorBidi"/>
          <w:kern w:val="0"/>
          <w:sz w:val="24"/>
          <w:szCs w:val="24"/>
        </w:rPr>
        <w:t xml:space="preserve">The proposed hybrid friction damper (PHFD) acts as a fuse in the structure and by </w:t>
      </w:r>
      <w:r w:rsidRPr="00FD39FE">
        <w:rPr>
          <w:rFonts w:asciiTheme="majorBidi" w:eastAsia="T9" w:hAnsiTheme="majorBidi" w:cstheme="majorBidi"/>
          <w:kern w:val="0"/>
          <w:sz w:val="24"/>
          <w:szCs w:val="24"/>
        </w:rPr>
        <w:lastRenderedPageBreak/>
        <w:t>concentrating on non-linear behavior in itself,</w:t>
      </w:r>
      <w:r w:rsidRPr="00FD39FE">
        <w:rPr>
          <w:rFonts w:asciiTheme="majorBidi" w:eastAsia="T9" w:hAnsiTheme="majorBidi" w:cstheme="majorBidi"/>
          <w:kern w:val="0"/>
          <w:sz w:val="24"/>
          <w:szCs w:val="24"/>
          <w:rtl/>
        </w:rPr>
        <w:t xml:space="preserve"> </w:t>
      </w:r>
      <w:r w:rsidRPr="00FD39FE">
        <w:rPr>
          <w:rFonts w:asciiTheme="majorBidi" w:eastAsia="T9" w:hAnsiTheme="majorBidi" w:cstheme="majorBidi"/>
          <w:kern w:val="0"/>
          <w:sz w:val="24"/>
          <w:szCs w:val="24"/>
        </w:rPr>
        <w:t xml:space="preserve">it prevents non-linear behavior and damage to other structural and non-structural components. The PHFD damper consists of two parts. The first part is a friction damper that works with high seismic energy dissipation through friction between two contact plates, with </w:t>
      </w:r>
      <w:r w:rsidR="005609DD" w:rsidRPr="00FD39FE">
        <w:rPr>
          <w:rFonts w:asciiTheme="majorBidi" w:eastAsia="T9" w:hAnsiTheme="majorBidi" w:cstheme="majorBidi"/>
          <w:kern w:val="0"/>
          <w:sz w:val="24"/>
          <w:szCs w:val="24"/>
        </w:rPr>
        <w:t>a perpendicular contact force</w:t>
      </w:r>
      <w:r w:rsidRPr="00FD39FE">
        <w:rPr>
          <w:rFonts w:asciiTheme="majorBidi" w:eastAsia="T9" w:hAnsiTheme="majorBidi" w:cstheme="majorBidi"/>
          <w:kern w:val="0"/>
          <w:sz w:val="24"/>
          <w:szCs w:val="24"/>
        </w:rPr>
        <w:t xml:space="preserve"> that can be created through high-strength bolts. Brake pad layers on steel, steel on </w:t>
      </w:r>
      <w:r w:rsidRPr="00FD39FE">
        <w:rPr>
          <w:rFonts w:asciiTheme="majorBidi" w:eastAsia="T9" w:hAnsiTheme="majorBidi" w:cstheme="majorBidi"/>
          <w:kern w:val="0"/>
          <w:sz w:val="24"/>
          <w:szCs w:val="24"/>
          <w:lang w:val="en"/>
        </w:rPr>
        <w:t xml:space="preserve">brass </w:t>
      </w:r>
      <w:r w:rsidRPr="00FD39FE">
        <w:rPr>
          <w:rFonts w:asciiTheme="majorBidi" w:eastAsia="T9" w:hAnsiTheme="majorBidi" w:cstheme="majorBidi"/>
          <w:kern w:val="0"/>
          <w:sz w:val="24"/>
          <w:szCs w:val="24"/>
        </w:rPr>
        <w:t xml:space="preserve">and steel on steel are commonly used as sliding surfaces for this type of damper. The choice of base metal for a friction damper is very important. High corrosion resistance can often reduce the friction reduction coefficient assumed for the life of the device. Low carbon steel alloy rusted and corroded and their sliding surface properties change over time. Experiments on stainless steel in contact with brass did not show any additional corrosion. Therefore, these materials are suitable for use in friction dampers </w:t>
      </w:r>
      <w:r w:rsidR="00E13A0F" w:rsidRPr="00FD39FE">
        <w:rPr>
          <w:rFonts w:asciiTheme="majorBidi" w:eastAsia="T9" w:hAnsiTheme="majorBidi" w:cstheme="majorBidi"/>
          <w:kern w:val="0"/>
          <w:sz w:val="24"/>
          <w:szCs w:val="24"/>
        </w:rPr>
        <w:t>[10]</w:t>
      </w:r>
      <w:r w:rsidRPr="00FD39FE">
        <w:rPr>
          <w:rFonts w:asciiTheme="majorBidi" w:eastAsia="T9" w:hAnsiTheme="majorBidi" w:cstheme="majorBidi"/>
          <w:kern w:val="0"/>
          <w:sz w:val="24"/>
          <w:szCs w:val="24"/>
        </w:rPr>
        <w:t xml:space="preserve">. The motion range of friction dampers is limited by slot holes with slot length equal to S. The value of S is </w:t>
      </w:r>
      <w:r w:rsidR="00AE3357" w:rsidRPr="00FD39FE">
        <w:rPr>
          <w:rFonts w:asciiTheme="majorBidi" w:eastAsia="T9" w:hAnsiTheme="majorBidi" w:cstheme="majorBidi"/>
          <w:kern w:val="0"/>
          <w:sz w:val="24"/>
          <w:szCs w:val="24"/>
        </w:rPr>
        <w:t>equal to the maximum inter-stor</w:t>
      </w:r>
      <w:r w:rsidRPr="00FD39FE">
        <w:rPr>
          <w:rFonts w:asciiTheme="majorBidi" w:eastAsia="T9" w:hAnsiTheme="majorBidi" w:cstheme="majorBidi"/>
          <w:kern w:val="0"/>
          <w:sz w:val="24"/>
          <w:szCs w:val="24"/>
        </w:rPr>
        <w:t xml:space="preserve">y drift at the desired performance level. Since the PHFD damper design method is a performance-based approach, the structure for the desired seismic hazard level is designed in </w:t>
      </w:r>
      <w:r w:rsidR="00AE3357" w:rsidRPr="00FD39FE">
        <w:rPr>
          <w:rFonts w:asciiTheme="majorBidi" w:eastAsia="T9" w:hAnsiTheme="majorBidi" w:cstheme="majorBidi"/>
          <w:kern w:val="0"/>
          <w:sz w:val="24"/>
          <w:szCs w:val="24"/>
        </w:rPr>
        <w:t>such a way that, the inter-stor</w:t>
      </w:r>
      <w:r w:rsidRPr="00FD39FE">
        <w:rPr>
          <w:rFonts w:asciiTheme="majorBidi" w:eastAsia="T9" w:hAnsiTheme="majorBidi" w:cstheme="majorBidi"/>
          <w:kern w:val="0"/>
          <w:sz w:val="24"/>
          <w:szCs w:val="24"/>
        </w:rPr>
        <w:t>y drift is not expected higher than the permissible amount at the performance level. When the displacement reaches the slipping limit of S, the bolts collides with their end wall, after which further slipping motion will be prevented.</w:t>
      </w:r>
    </w:p>
    <w:p w14:paraId="0DA5D41A" w14:textId="3AC17541" w:rsidR="00501A14" w:rsidRPr="00FD39FE" w:rsidRDefault="00501A14" w:rsidP="00E13A0F">
      <w:pPr>
        <w:wordWrap/>
        <w:autoSpaceDE/>
        <w:autoSpaceDN/>
        <w:snapToGrid w:val="0"/>
        <w:spacing w:beforeLines="50" w:before="120" w:afterLines="50" w:after="120" w:line="360" w:lineRule="auto"/>
        <w:rPr>
          <w:rFonts w:asciiTheme="majorBidi" w:eastAsia="T9" w:hAnsiTheme="majorBidi" w:cstheme="majorBidi"/>
          <w:kern w:val="0"/>
          <w:sz w:val="24"/>
          <w:szCs w:val="24"/>
        </w:rPr>
      </w:pPr>
      <w:r w:rsidRPr="00FD39FE">
        <w:rPr>
          <w:rFonts w:asciiTheme="majorBidi" w:eastAsia="T9" w:hAnsiTheme="majorBidi" w:cstheme="majorBidi"/>
          <w:kern w:val="0"/>
          <w:sz w:val="24"/>
          <w:szCs w:val="24"/>
        </w:rPr>
        <w:t xml:space="preserve">The second part of the PHFD damper consists of a self-centering damper based on the superelastic SMA wires. The superelastic NiTi wires have essentially their self-centering role in addition to large force absorption and hysteric damping properties. With the proper design of the number of superelastic SMA wires stretched appropriately, the device is capable of providing energy dissipation and self-centering </w:t>
      </w:r>
      <w:r w:rsidR="005609DD" w:rsidRPr="00FD39FE">
        <w:rPr>
          <w:rFonts w:asciiTheme="majorBidi" w:eastAsia="T9" w:hAnsiTheme="majorBidi" w:cstheme="majorBidi"/>
          <w:kern w:val="0"/>
          <w:sz w:val="24"/>
          <w:szCs w:val="24"/>
        </w:rPr>
        <w:t>capacity, which</w:t>
      </w:r>
      <w:r w:rsidRPr="00FD39FE">
        <w:rPr>
          <w:rFonts w:asciiTheme="majorBidi" w:eastAsia="T9" w:hAnsiTheme="majorBidi" w:cstheme="majorBidi"/>
          <w:kern w:val="0"/>
          <w:sz w:val="24"/>
          <w:szCs w:val="24"/>
        </w:rPr>
        <w:t xml:space="preserve"> can reduce the seismic response of the building, leading to the return of the building to the initial conditions after the earthquake. SMA wires are wound around two bars. Each of these two bars has </w:t>
      </w:r>
      <w:r w:rsidR="005609DD" w:rsidRPr="00FD39FE">
        <w:rPr>
          <w:rFonts w:asciiTheme="majorBidi" w:eastAsia="T9" w:hAnsiTheme="majorBidi" w:cstheme="majorBidi"/>
          <w:kern w:val="0"/>
          <w:sz w:val="24"/>
          <w:szCs w:val="24"/>
        </w:rPr>
        <w:t>an equal motion range</w:t>
      </w:r>
      <w:r w:rsidRPr="00FD39FE">
        <w:rPr>
          <w:rFonts w:asciiTheme="majorBidi" w:eastAsia="T9" w:hAnsiTheme="majorBidi" w:cstheme="majorBidi"/>
          <w:kern w:val="0"/>
          <w:sz w:val="24"/>
          <w:szCs w:val="24"/>
        </w:rPr>
        <w:t xml:space="preserve"> of S in terms of tensile or compressive force that according to Fig. </w:t>
      </w:r>
      <w:r w:rsidR="00E13A0F" w:rsidRPr="00FD39FE">
        <w:rPr>
          <w:rFonts w:asciiTheme="majorBidi" w:eastAsia="T9" w:hAnsiTheme="majorBidi" w:cstheme="majorBidi"/>
          <w:kern w:val="0"/>
          <w:sz w:val="24"/>
          <w:szCs w:val="24"/>
        </w:rPr>
        <w:t>1</w:t>
      </w:r>
      <w:r w:rsidRPr="00FD39FE">
        <w:rPr>
          <w:rFonts w:asciiTheme="majorBidi" w:eastAsia="T9" w:hAnsiTheme="majorBidi" w:cstheme="majorBidi"/>
          <w:kern w:val="0"/>
          <w:sz w:val="24"/>
          <w:szCs w:val="24"/>
        </w:rPr>
        <w:t>, they can move on all three upper, lower and middle steel plates of the right side by creating a slot hole with the length of S. Initially (V=0), the right bar is in contact with the end of the slot hole and the left bar is spaced S to the end of the slot hole. By increasing the force V, which is the sum of the frictional force and the strength of the SMA wires, the left bar remains fixed, and the right rod moves to the right by the length of the SMA wires increase. By further moving of the right middle steel plate, the end of the slot hole collides with the left bar, and eventually</w:t>
      </w:r>
      <w:r w:rsidR="00B1199C" w:rsidRPr="00FD39FE">
        <w:rPr>
          <w:rFonts w:asciiTheme="majorBidi" w:eastAsia="T9" w:hAnsiTheme="majorBidi" w:cstheme="majorBidi"/>
          <w:kern w:val="0"/>
          <w:sz w:val="24"/>
          <w:szCs w:val="24"/>
        </w:rPr>
        <w:t>,</w:t>
      </w:r>
      <w:r w:rsidRPr="00FD39FE">
        <w:rPr>
          <w:rFonts w:asciiTheme="majorBidi" w:eastAsia="T9" w:hAnsiTheme="majorBidi" w:cstheme="majorBidi"/>
          <w:kern w:val="0"/>
          <w:sz w:val="24"/>
          <w:szCs w:val="24"/>
        </w:rPr>
        <w:t xml:space="preserve"> the SMA wires will not be able to extend longer and provide more strength. In this paper, a proposed design method is provided to determine the optimal ratio between SMA wires and frictional </w:t>
      </w:r>
      <w:r w:rsidRPr="00FD39FE">
        <w:rPr>
          <w:rFonts w:asciiTheme="majorBidi" w:eastAsia="T9" w:hAnsiTheme="majorBidi" w:cstheme="majorBidi"/>
          <w:kern w:val="0"/>
          <w:sz w:val="24"/>
          <w:szCs w:val="24"/>
        </w:rPr>
        <w:lastRenderedPageBreak/>
        <w:t>force at the PHFD damper. This coincidence method ensures the activity of two dampers in order to provide proper self-centering capacity and energy dissipation equal to seismic demand.</w:t>
      </w:r>
    </w:p>
    <w:p w14:paraId="2DC6A59D" w14:textId="77777777" w:rsidR="00501A14" w:rsidRPr="00FD39FE" w:rsidRDefault="00501A14" w:rsidP="00385C4F">
      <w:pPr>
        <w:wordWrap/>
        <w:autoSpaceDE/>
        <w:autoSpaceDN/>
        <w:snapToGrid w:val="0"/>
        <w:spacing w:beforeLines="50" w:before="120" w:afterLines="50" w:after="120" w:line="360" w:lineRule="auto"/>
        <w:rPr>
          <w:rFonts w:asciiTheme="majorBidi" w:eastAsia="T9" w:hAnsiTheme="majorBidi" w:cstheme="majorBidi"/>
          <w:kern w:val="0"/>
          <w:sz w:val="24"/>
          <w:szCs w:val="24"/>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8720"/>
      </w:tblGrid>
      <w:tr w:rsidR="00501A14" w:rsidRPr="00FD39FE" w14:paraId="109BF97E" w14:textId="77777777" w:rsidTr="00BC6D74">
        <w:tc>
          <w:tcPr>
            <w:tcW w:w="8720" w:type="dxa"/>
            <w:vAlign w:val="center"/>
          </w:tcPr>
          <w:p w14:paraId="38CC4C68" w14:textId="77777777" w:rsidR="00501A14" w:rsidRPr="00FD39FE" w:rsidRDefault="00501A14" w:rsidP="00385C4F">
            <w:pPr>
              <w:adjustRightInd w:val="0"/>
              <w:snapToGrid w:val="0"/>
              <w:spacing w:line="360" w:lineRule="auto"/>
              <w:jc w:val="center"/>
              <w:rPr>
                <w:rFonts w:asciiTheme="majorBidi" w:hAnsiTheme="majorBidi" w:cstheme="majorBidi"/>
                <w:sz w:val="24"/>
                <w:szCs w:val="24"/>
                <w:shd w:val="clear" w:color="auto" w:fill="FFFFFF"/>
              </w:rPr>
            </w:pPr>
            <w:r w:rsidRPr="00FD39FE">
              <w:rPr>
                <w:rFonts w:asciiTheme="majorBidi" w:hAnsiTheme="majorBidi" w:cstheme="majorBidi"/>
                <w:noProof/>
                <w:sz w:val="24"/>
                <w:szCs w:val="24"/>
                <w:lang w:eastAsia="en-US" w:bidi="fa-IR"/>
              </w:rPr>
              <w:drawing>
                <wp:inline distT="0" distB="0" distL="0" distR="0" wp14:anchorId="595C9932" wp14:editId="60187CED">
                  <wp:extent cx="5399543" cy="19507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png"/>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99543" cy="1950724"/>
                          </a:xfrm>
                          <a:prstGeom prst="rect">
                            <a:avLst/>
                          </a:prstGeom>
                        </pic:spPr>
                      </pic:pic>
                    </a:graphicData>
                  </a:graphic>
                </wp:inline>
              </w:drawing>
            </w:r>
          </w:p>
        </w:tc>
      </w:tr>
      <w:tr w:rsidR="00501A14" w:rsidRPr="00FD39FE" w14:paraId="1CFEF62D" w14:textId="77777777" w:rsidTr="00BC6D74">
        <w:trPr>
          <w:trHeight w:val="283"/>
        </w:trPr>
        <w:tc>
          <w:tcPr>
            <w:tcW w:w="8720" w:type="dxa"/>
            <w:vAlign w:val="center"/>
          </w:tcPr>
          <w:p w14:paraId="4ABF03BB" w14:textId="5C97CBEC" w:rsidR="00501A14" w:rsidRPr="00FD39FE" w:rsidRDefault="00501A14" w:rsidP="00E13A0F">
            <w:pPr>
              <w:adjustRightInd w:val="0"/>
              <w:snapToGrid w:val="0"/>
              <w:spacing w:line="360" w:lineRule="auto"/>
              <w:ind w:left="500" w:hangingChars="250" w:hanging="500"/>
              <w:jc w:val="center"/>
              <w:rPr>
                <w:rFonts w:asciiTheme="majorBidi" w:hAnsiTheme="majorBidi" w:cstheme="majorBidi"/>
                <w:shd w:val="clear" w:color="auto" w:fill="FFFFFF"/>
                <w:lang w:eastAsia="ko-KR"/>
              </w:rPr>
            </w:pPr>
            <w:r w:rsidRPr="00FD39FE">
              <w:rPr>
                <w:rFonts w:asciiTheme="majorBidi" w:hAnsiTheme="majorBidi" w:cstheme="majorBidi"/>
                <w:shd w:val="clear" w:color="auto" w:fill="FFFFFF"/>
                <w:lang w:eastAsia="ko-KR"/>
              </w:rPr>
              <w:t>Fig</w:t>
            </w:r>
            <w:r w:rsidR="00E13A0F" w:rsidRPr="00FD39FE">
              <w:rPr>
                <w:rFonts w:asciiTheme="majorBidi" w:hAnsiTheme="majorBidi" w:cstheme="majorBidi"/>
                <w:shd w:val="clear" w:color="auto" w:fill="FFFFFF"/>
                <w:lang w:eastAsia="ko-KR"/>
              </w:rPr>
              <w:t>ure</w:t>
            </w:r>
            <w:r w:rsidRPr="00FD39FE">
              <w:rPr>
                <w:rFonts w:asciiTheme="majorBidi" w:hAnsiTheme="majorBidi" w:cstheme="majorBidi"/>
                <w:shd w:val="clear" w:color="auto" w:fill="FFFFFF"/>
                <w:lang w:eastAsia="ko-KR"/>
              </w:rPr>
              <w:t xml:space="preserve"> </w:t>
            </w:r>
            <w:r w:rsidR="00E13A0F" w:rsidRPr="00FD39FE">
              <w:rPr>
                <w:rFonts w:asciiTheme="majorBidi" w:hAnsiTheme="majorBidi" w:cstheme="majorBidi"/>
                <w:shd w:val="clear" w:color="auto" w:fill="FFFFFF"/>
                <w:lang w:eastAsia="ko-KR"/>
              </w:rPr>
              <w:t>1:</w:t>
            </w:r>
            <w:r w:rsidRPr="00FD39FE">
              <w:rPr>
                <w:rFonts w:asciiTheme="majorBidi" w:hAnsiTheme="majorBidi" w:cstheme="majorBidi"/>
                <w:shd w:val="clear" w:color="auto" w:fill="FFFFFF"/>
                <w:lang w:eastAsia="ko-KR"/>
              </w:rPr>
              <w:t xml:space="preserve"> Configuration of the PHFD damper</w:t>
            </w:r>
          </w:p>
        </w:tc>
      </w:tr>
    </w:tbl>
    <w:p w14:paraId="1D1D761F" w14:textId="77777777" w:rsidR="009448DE" w:rsidRPr="00FD39FE" w:rsidRDefault="009448DE" w:rsidP="00385C4F">
      <w:pPr>
        <w:widowControl/>
        <w:snapToGrid w:val="0"/>
        <w:spacing w:line="360" w:lineRule="auto"/>
        <w:rPr>
          <w:rFonts w:asciiTheme="majorBidi" w:eastAsia="Malgun Gothic" w:hAnsiTheme="majorBidi" w:cstheme="majorBidi"/>
          <w:sz w:val="24"/>
          <w:szCs w:val="24"/>
          <w:lang w:val="en-GB"/>
        </w:rPr>
      </w:pPr>
    </w:p>
    <w:p w14:paraId="0E494474" w14:textId="6751D311" w:rsidR="00793A53" w:rsidRPr="00FD39FE" w:rsidRDefault="002E37BF" w:rsidP="00385C4F">
      <w:pPr>
        <w:widowControl/>
        <w:snapToGrid w:val="0"/>
        <w:spacing w:line="360" w:lineRule="auto"/>
        <w:rPr>
          <w:rFonts w:asciiTheme="majorBidi" w:eastAsia="Malgun Gothic" w:hAnsiTheme="majorBidi" w:cstheme="majorBidi"/>
          <w:b/>
          <w:bCs/>
          <w:sz w:val="24"/>
          <w:szCs w:val="24"/>
        </w:rPr>
      </w:pPr>
      <w:r w:rsidRPr="00FD39FE">
        <w:rPr>
          <w:rFonts w:asciiTheme="majorBidi" w:eastAsia="Malgun Gothic" w:hAnsiTheme="majorBidi" w:cstheme="majorBidi"/>
          <w:b/>
          <w:bCs/>
          <w:sz w:val="24"/>
          <w:szCs w:val="24"/>
          <w:lang w:val="en-GB"/>
        </w:rPr>
        <w:t>3. Results and Discussion</w:t>
      </w:r>
    </w:p>
    <w:p w14:paraId="2BD3CAAB" w14:textId="6F9CA423" w:rsidR="00793A53" w:rsidRPr="00FD39FE" w:rsidRDefault="009F268A" w:rsidP="00385C4F">
      <w:pPr>
        <w:wordWrap/>
        <w:adjustRightInd w:val="0"/>
        <w:snapToGrid w:val="0"/>
        <w:spacing w:line="360" w:lineRule="auto"/>
        <w:jc w:val="left"/>
        <w:rPr>
          <w:rFonts w:asciiTheme="majorBidi" w:hAnsiTheme="majorBidi" w:cstheme="majorBidi"/>
          <w:b/>
          <w:sz w:val="24"/>
          <w:szCs w:val="24"/>
          <w:shd w:val="clear" w:color="auto" w:fill="FFFFFF"/>
        </w:rPr>
      </w:pPr>
      <w:r w:rsidRPr="00FD39FE">
        <w:rPr>
          <w:rFonts w:asciiTheme="majorBidi" w:eastAsia="PMingLiU" w:hAnsiTheme="majorBidi" w:cstheme="majorBidi"/>
          <w:b/>
          <w:sz w:val="24"/>
          <w:szCs w:val="24"/>
        </w:rPr>
        <w:t>3.</w:t>
      </w:r>
      <w:r w:rsidR="002E37BF" w:rsidRPr="00FD39FE">
        <w:rPr>
          <w:rFonts w:asciiTheme="majorBidi" w:eastAsia="PMingLiU" w:hAnsiTheme="majorBidi" w:cstheme="majorBidi"/>
          <w:b/>
          <w:sz w:val="24"/>
          <w:szCs w:val="24"/>
        </w:rPr>
        <w:t>1.</w:t>
      </w:r>
      <w:r w:rsidR="00793A53" w:rsidRPr="00FD39FE">
        <w:rPr>
          <w:rFonts w:asciiTheme="majorBidi" w:eastAsia="PMingLiU" w:hAnsiTheme="majorBidi" w:cstheme="majorBidi"/>
          <w:b/>
          <w:sz w:val="24"/>
          <w:szCs w:val="24"/>
        </w:rPr>
        <w:t xml:space="preserve"> </w:t>
      </w:r>
      <w:r w:rsidR="00793A53" w:rsidRPr="00FD39FE">
        <w:rPr>
          <w:rFonts w:asciiTheme="majorBidi" w:hAnsiTheme="majorBidi" w:cstheme="majorBidi"/>
          <w:b/>
          <w:bCs/>
          <w:sz w:val="24"/>
          <w:szCs w:val="24"/>
          <w:shd w:val="clear" w:color="auto" w:fill="FFFFFF"/>
        </w:rPr>
        <w:t>The proposed design method of the RC frame with the PHFD damper</w:t>
      </w:r>
    </w:p>
    <w:p w14:paraId="7712C242" w14:textId="77777777" w:rsidR="009448DE" w:rsidRPr="00FD39FE" w:rsidRDefault="009448DE" w:rsidP="00385C4F">
      <w:pPr>
        <w:widowControl/>
        <w:snapToGrid w:val="0"/>
        <w:spacing w:line="360" w:lineRule="auto"/>
        <w:rPr>
          <w:rFonts w:asciiTheme="majorBidi" w:eastAsia="Malgun Gothic" w:hAnsiTheme="majorBidi" w:cstheme="majorBidi"/>
          <w:sz w:val="24"/>
          <w:szCs w:val="24"/>
          <w:lang w:val="en-GB"/>
        </w:rPr>
      </w:pPr>
    </w:p>
    <w:p w14:paraId="25B34A66" w14:textId="4A419045" w:rsidR="00793A53" w:rsidRPr="00FD39FE" w:rsidRDefault="00793A53" w:rsidP="00661549">
      <w:pPr>
        <w:widowControl/>
        <w:snapToGrid w:val="0"/>
        <w:spacing w:line="360" w:lineRule="auto"/>
        <w:ind w:firstLineChars="129" w:firstLine="310"/>
        <w:rPr>
          <w:rFonts w:asciiTheme="majorBidi" w:eastAsia="Malgun Gothic" w:hAnsiTheme="majorBidi" w:cstheme="majorBidi"/>
          <w:sz w:val="24"/>
          <w:szCs w:val="24"/>
        </w:rPr>
      </w:pPr>
      <w:r w:rsidRPr="00FD39FE">
        <w:rPr>
          <w:rFonts w:asciiTheme="majorBidi" w:eastAsia="Malgun Gothic" w:hAnsiTheme="majorBidi" w:cstheme="majorBidi"/>
          <w:sz w:val="24"/>
          <w:szCs w:val="24"/>
        </w:rPr>
        <w:t>Analytical models in order to evaluate the PHFD damper a</w:t>
      </w:r>
      <w:r w:rsidR="00AE3357" w:rsidRPr="00FD39FE">
        <w:rPr>
          <w:rFonts w:asciiTheme="majorBidi" w:eastAsia="Malgun Gothic" w:hAnsiTheme="majorBidi" w:cstheme="majorBidi"/>
          <w:sz w:val="24"/>
          <w:szCs w:val="24"/>
        </w:rPr>
        <w:t>re two high-rise 18 and 22-stor</w:t>
      </w:r>
      <w:r w:rsidRPr="00FD39FE">
        <w:rPr>
          <w:rFonts w:asciiTheme="majorBidi" w:eastAsia="Malgun Gothic" w:hAnsiTheme="majorBidi" w:cstheme="majorBidi"/>
          <w:sz w:val="24"/>
          <w:szCs w:val="24"/>
        </w:rPr>
        <w:t>y RC frame</w:t>
      </w:r>
      <w:r w:rsidR="00B1199C" w:rsidRPr="00FD39FE">
        <w:rPr>
          <w:rFonts w:asciiTheme="majorBidi" w:eastAsia="Malgun Gothic" w:hAnsiTheme="majorBidi" w:cstheme="majorBidi"/>
          <w:sz w:val="24"/>
          <w:szCs w:val="24"/>
        </w:rPr>
        <w:t>s</w:t>
      </w:r>
      <w:r w:rsidRPr="00FD39FE">
        <w:rPr>
          <w:rFonts w:asciiTheme="majorBidi" w:eastAsia="Malgun Gothic" w:hAnsiTheme="majorBidi" w:cstheme="majorBidi"/>
          <w:sz w:val="24"/>
          <w:szCs w:val="24"/>
        </w:rPr>
        <w:t xml:space="preserve"> with a height of 3.80 meters for each floor and with 5 bays of 6 meters in two categories with or without proposed damper. The first group of models includes </w:t>
      </w:r>
      <w:r w:rsidR="00B1199C" w:rsidRPr="00FD39FE">
        <w:rPr>
          <w:rFonts w:asciiTheme="majorBidi" w:eastAsia="Malgun Gothic" w:hAnsiTheme="majorBidi" w:cstheme="majorBidi"/>
          <w:sz w:val="24"/>
          <w:szCs w:val="24"/>
        </w:rPr>
        <w:t xml:space="preserve">a </w:t>
      </w:r>
      <w:r w:rsidRPr="00FD39FE">
        <w:rPr>
          <w:rFonts w:asciiTheme="majorBidi" w:eastAsia="Malgun Gothic" w:hAnsiTheme="majorBidi" w:cstheme="majorBidi"/>
          <w:sz w:val="24"/>
          <w:szCs w:val="24"/>
        </w:rPr>
        <w:t xml:space="preserve">special </w:t>
      </w:r>
      <w:hyperlink r:id="rId11" w:history="1">
        <w:r w:rsidRPr="00FD39FE">
          <w:rPr>
            <w:rFonts w:asciiTheme="majorBidi" w:eastAsia="Malgun Gothic" w:hAnsiTheme="majorBidi" w:cstheme="majorBidi"/>
            <w:sz w:val="24"/>
            <w:szCs w:val="24"/>
          </w:rPr>
          <w:t>moment resisting frame</w:t>
        </w:r>
      </w:hyperlink>
      <w:r w:rsidRPr="00FD39FE">
        <w:rPr>
          <w:rFonts w:asciiTheme="majorBidi" w:eastAsia="Malgun Gothic" w:hAnsiTheme="majorBidi" w:cstheme="majorBidi"/>
          <w:sz w:val="24"/>
          <w:szCs w:val="24"/>
        </w:rPr>
        <w:t xml:space="preserve"> with the name of SMRF, which w</w:t>
      </w:r>
      <w:r w:rsidR="00B1199C" w:rsidRPr="00FD39FE">
        <w:rPr>
          <w:rFonts w:asciiTheme="majorBidi" w:eastAsia="Malgun Gothic" w:hAnsiTheme="majorBidi" w:cstheme="majorBidi"/>
          <w:sz w:val="24"/>
          <w:szCs w:val="24"/>
        </w:rPr>
        <w:t>as</w:t>
      </w:r>
      <w:r w:rsidRPr="00FD39FE">
        <w:rPr>
          <w:rFonts w:asciiTheme="majorBidi" w:eastAsia="Malgun Gothic" w:hAnsiTheme="majorBidi" w:cstheme="majorBidi"/>
          <w:sz w:val="24"/>
          <w:szCs w:val="24"/>
        </w:rPr>
        <w:t xml:space="preserve"> designed at the performance level of life safety according to the latest edition of the earthquake standard and the National Building Code of Iran. The second group of models </w:t>
      </w:r>
      <w:r w:rsidR="00B1199C" w:rsidRPr="00FD39FE">
        <w:rPr>
          <w:rFonts w:asciiTheme="majorBidi" w:eastAsia="Malgun Gothic" w:hAnsiTheme="majorBidi" w:cstheme="majorBidi"/>
          <w:sz w:val="24"/>
          <w:szCs w:val="24"/>
        </w:rPr>
        <w:t>is</w:t>
      </w:r>
      <w:r w:rsidRPr="00FD39FE">
        <w:rPr>
          <w:rFonts w:asciiTheme="majorBidi" w:eastAsia="Malgun Gothic" w:hAnsiTheme="majorBidi" w:cstheme="majorBidi"/>
          <w:sz w:val="24"/>
          <w:szCs w:val="24"/>
        </w:rPr>
        <w:t xml:space="preserve"> RC frames, along with a proposed hybrid damper called PHFD designed according to the proposed design method in this paper. Concrete components of the models were designed in accordance with the ACI 318</w:t>
      </w:r>
      <w:r w:rsidR="002E37BF" w:rsidRPr="00FD39FE">
        <w:rPr>
          <w:rFonts w:asciiTheme="majorBidi" w:eastAsia="Malgun Gothic" w:hAnsiTheme="majorBidi" w:cstheme="majorBidi"/>
          <w:sz w:val="24"/>
          <w:szCs w:val="24"/>
        </w:rPr>
        <w:t xml:space="preserve">-08/IBC 2009 </w:t>
      </w:r>
      <w:r w:rsidRPr="00FD39FE">
        <w:rPr>
          <w:rFonts w:asciiTheme="majorBidi" w:eastAsia="Malgun Gothic" w:hAnsiTheme="majorBidi" w:cstheme="majorBidi"/>
          <w:sz w:val="24"/>
          <w:szCs w:val="24"/>
        </w:rPr>
        <w:t>codes</w:t>
      </w:r>
      <w:r w:rsidR="002E37BF" w:rsidRPr="00FD39FE">
        <w:rPr>
          <w:rFonts w:asciiTheme="majorBidi" w:eastAsia="Malgun Gothic" w:hAnsiTheme="majorBidi" w:cstheme="majorBidi"/>
          <w:sz w:val="24"/>
          <w:szCs w:val="24"/>
        </w:rPr>
        <w:t xml:space="preserve"> [11,12]</w:t>
      </w:r>
      <w:r w:rsidRPr="00FD39FE">
        <w:rPr>
          <w:rFonts w:asciiTheme="majorBidi" w:eastAsia="Malgun Gothic" w:hAnsiTheme="majorBidi" w:cstheme="majorBidi"/>
          <w:sz w:val="24"/>
          <w:szCs w:val="24"/>
        </w:rPr>
        <w:t xml:space="preserve">. Materials used in the frames include concrete with compressive strength and modulus of elasticity, respectively, equal to </w:t>
      </w:r>
      <m:oMath>
        <m:sSub>
          <m:sSubPr>
            <m:ctrlPr>
              <w:rPr>
                <w:rFonts w:ascii="Cambria Math" w:eastAsia="Malgun Gothic" w:hAnsi="Cambria Math" w:cstheme="majorBidi"/>
                <w:sz w:val="24"/>
                <w:szCs w:val="24"/>
              </w:rPr>
            </m:ctrlPr>
          </m:sSubPr>
          <m:e>
            <m:r>
              <m:rPr>
                <m:sty m:val="p"/>
              </m:rPr>
              <w:rPr>
                <w:rFonts w:ascii="Cambria Math" w:eastAsia="Malgun Gothic" w:hAnsi="Cambria Math" w:cstheme="majorBidi"/>
                <w:sz w:val="24"/>
                <w:szCs w:val="24"/>
              </w:rPr>
              <m:t>f</m:t>
            </m:r>
          </m:e>
          <m:sub>
            <m:r>
              <m:rPr>
                <m:sty m:val="p"/>
              </m:rPr>
              <w:rPr>
                <w:rFonts w:ascii="Cambria Math" w:eastAsia="Malgun Gothic" w:hAnsi="Cambria Math" w:cstheme="majorBidi"/>
                <w:sz w:val="24"/>
                <w:szCs w:val="24"/>
              </w:rPr>
              <m:t>C</m:t>
            </m:r>
          </m:sub>
        </m:sSub>
        <m:r>
          <m:rPr>
            <m:sty m:val="p"/>
          </m:rPr>
          <w:rPr>
            <w:rFonts w:ascii="Cambria Math" w:eastAsia="Malgun Gothic" w:hAnsi="Cambria Math" w:cstheme="majorBidi"/>
            <w:sz w:val="24"/>
            <w:szCs w:val="24"/>
          </w:rPr>
          <m:t>=30 MPa</m:t>
        </m:r>
      </m:oMath>
      <w:r w:rsidRPr="00FD39FE">
        <w:rPr>
          <w:rFonts w:asciiTheme="majorBidi" w:eastAsia="Malgun Gothic" w:hAnsiTheme="majorBidi" w:cstheme="majorBidi"/>
          <w:sz w:val="24"/>
          <w:szCs w:val="24"/>
        </w:rPr>
        <w:t xml:space="preserve"> and </w:t>
      </w:r>
      <m:oMath>
        <m:sSub>
          <m:sSubPr>
            <m:ctrlPr>
              <w:rPr>
                <w:rFonts w:ascii="Cambria Math" w:eastAsia="Malgun Gothic" w:hAnsi="Cambria Math" w:cstheme="majorBidi"/>
                <w:sz w:val="24"/>
                <w:szCs w:val="24"/>
              </w:rPr>
            </m:ctrlPr>
          </m:sSubPr>
          <m:e>
            <m:r>
              <m:rPr>
                <m:sty m:val="p"/>
              </m:rPr>
              <w:rPr>
                <w:rFonts w:ascii="Cambria Math" w:eastAsia="Malgun Gothic" w:hAnsi="Cambria Math" w:cstheme="majorBidi"/>
                <w:sz w:val="24"/>
                <w:szCs w:val="24"/>
              </w:rPr>
              <m:t>E</m:t>
            </m:r>
          </m:e>
          <m:sub>
            <m:r>
              <m:rPr>
                <m:sty m:val="p"/>
              </m:rPr>
              <w:rPr>
                <w:rFonts w:ascii="Cambria Math" w:eastAsia="Malgun Gothic" w:hAnsi="Cambria Math" w:cstheme="majorBidi"/>
                <w:sz w:val="24"/>
                <w:szCs w:val="24"/>
              </w:rPr>
              <m:t>C</m:t>
            </m:r>
          </m:sub>
        </m:sSub>
        <m:r>
          <m:rPr>
            <m:sty m:val="p"/>
          </m:rPr>
          <w:rPr>
            <w:rFonts w:ascii="Cambria Math" w:eastAsia="Malgun Gothic" w:hAnsi="Cambria Math" w:cstheme="majorBidi"/>
            <w:sz w:val="24"/>
            <w:szCs w:val="24"/>
          </w:rPr>
          <m:t>=28302.4 MPa</m:t>
        </m:r>
      </m:oMath>
      <w:r w:rsidRPr="00FD39FE">
        <w:rPr>
          <w:rFonts w:asciiTheme="majorBidi" w:eastAsia="Malgun Gothic" w:hAnsiTheme="majorBidi" w:cstheme="majorBidi"/>
          <w:sz w:val="24"/>
          <w:szCs w:val="24"/>
        </w:rPr>
        <w:t xml:space="preserve">, and steel rebars with yield stress and modulus of elasticity of </w:t>
      </w:r>
      <m:oMath>
        <m:sSub>
          <m:sSubPr>
            <m:ctrlPr>
              <w:rPr>
                <w:rFonts w:ascii="Cambria Math" w:eastAsia="Malgun Gothic" w:hAnsi="Cambria Math" w:cstheme="majorBidi"/>
                <w:sz w:val="24"/>
                <w:szCs w:val="24"/>
              </w:rPr>
            </m:ctrlPr>
          </m:sSubPr>
          <m:e>
            <m:r>
              <m:rPr>
                <m:sty m:val="p"/>
              </m:rPr>
              <w:rPr>
                <w:rFonts w:ascii="Cambria Math" w:eastAsia="Malgun Gothic" w:hAnsi="Cambria Math" w:cstheme="majorBidi"/>
                <w:sz w:val="24"/>
                <w:szCs w:val="24"/>
              </w:rPr>
              <m:t>f</m:t>
            </m:r>
          </m:e>
          <m:sub>
            <m:r>
              <m:rPr>
                <m:sty m:val="p"/>
              </m:rPr>
              <w:rPr>
                <w:rFonts w:ascii="Cambria Math" w:eastAsia="Malgun Gothic" w:hAnsi="Cambria Math" w:cstheme="majorBidi"/>
                <w:sz w:val="24"/>
                <w:szCs w:val="24"/>
              </w:rPr>
              <m:t>y</m:t>
            </m:r>
          </m:sub>
        </m:sSub>
        <m:r>
          <m:rPr>
            <m:sty m:val="p"/>
          </m:rPr>
          <w:rPr>
            <w:rFonts w:ascii="Cambria Math" w:eastAsia="Malgun Gothic" w:hAnsi="Cambria Math" w:cstheme="majorBidi"/>
            <w:sz w:val="24"/>
            <w:szCs w:val="24"/>
          </w:rPr>
          <m:t>=400 MPa</m:t>
        </m:r>
      </m:oMath>
      <w:r w:rsidRPr="00FD39FE">
        <w:rPr>
          <w:rFonts w:asciiTheme="majorBidi" w:eastAsia="Malgun Gothic" w:hAnsiTheme="majorBidi" w:cstheme="majorBidi"/>
          <w:sz w:val="24"/>
          <w:szCs w:val="24"/>
        </w:rPr>
        <w:t xml:space="preserve"> and </w:t>
      </w:r>
      <m:oMath>
        <m:sSub>
          <m:sSubPr>
            <m:ctrlPr>
              <w:rPr>
                <w:rFonts w:ascii="Cambria Math" w:eastAsia="Malgun Gothic" w:hAnsi="Cambria Math" w:cstheme="majorBidi"/>
                <w:sz w:val="24"/>
                <w:szCs w:val="24"/>
              </w:rPr>
            </m:ctrlPr>
          </m:sSubPr>
          <m:e>
            <m:r>
              <m:rPr>
                <m:sty m:val="p"/>
              </m:rPr>
              <w:rPr>
                <w:rFonts w:ascii="Cambria Math" w:eastAsia="Malgun Gothic" w:hAnsi="Cambria Math" w:cstheme="majorBidi"/>
                <w:sz w:val="24"/>
                <w:szCs w:val="24"/>
              </w:rPr>
              <m:t>E</m:t>
            </m:r>
          </m:e>
          <m:sub>
            <m:r>
              <m:rPr>
                <m:sty m:val="p"/>
              </m:rPr>
              <w:rPr>
                <w:rFonts w:ascii="Cambria Math" w:eastAsia="Malgun Gothic" w:hAnsi="Cambria Math" w:cstheme="majorBidi"/>
                <w:sz w:val="24"/>
                <w:szCs w:val="24"/>
              </w:rPr>
              <m:t>S</m:t>
            </m:r>
          </m:sub>
        </m:sSub>
        <m:r>
          <m:rPr>
            <m:sty m:val="p"/>
          </m:rPr>
          <w:rPr>
            <w:rFonts w:ascii="Cambria Math" w:eastAsia="Malgun Gothic" w:hAnsi="Cambria Math" w:cstheme="majorBidi"/>
            <w:sz w:val="24"/>
            <w:szCs w:val="24"/>
          </w:rPr>
          <m:t>=200000 MPa</m:t>
        </m:r>
      </m:oMath>
      <w:r w:rsidRPr="00FD39FE">
        <w:rPr>
          <w:rFonts w:asciiTheme="majorBidi" w:eastAsia="Malgun Gothic" w:hAnsiTheme="majorBidi" w:cstheme="majorBidi"/>
          <w:sz w:val="24"/>
          <w:szCs w:val="24"/>
        </w:rPr>
        <w:t xml:space="preserve">. For gravity loading of frames, the design dead load and the live load are considered to be </w:t>
      </w:r>
      <m:oMath>
        <m:r>
          <m:rPr>
            <m:sty m:val="p"/>
          </m:rPr>
          <w:rPr>
            <w:rFonts w:ascii="Cambria Math" w:eastAsia="Malgun Gothic" w:hAnsi="Cambria Math" w:cstheme="majorBidi"/>
            <w:sz w:val="24"/>
            <w:szCs w:val="24"/>
          </w:rPr>
          <m:t xml:space="preserve">34.5 </m:t>
        </m:r>
        <m:f>
          <m:fPr>
            <m:type m:val="skw"/>
            <m:ctrlPr>
              <w:rPr>
                <w:rFonts w:ascii="Cambria Math" w:eastAsia="Malgun Gothic" w:hAnsi="Cambria Math" w:cstheme="majorBidi"/>
                <w:sz w:val="24"/>
                <w:szCs w:val="24"/>
              </w:rPr>
            </m:ctrlPr>
          </m:fPr>
          <m:num>
            <m:r>
              <m:rPr>
                <m:sty m:val="p"/>
              </m:rPr>
              <w:rPr>
                <w:rFonts w:ascii="Cambria Math" w:eastAsia="Malgun Gothic" w:hAnsi="Cambria Math" w:cstheme="majorBidi"/>
                <w:sz w:val="24"/>
                <w:szCs w:val="24"/>
              </w:rPr>
              <m:t>kN</m:t>
            </m:r>
          </m:num>
          <m:den>
            <m:r>
              <m:rPr>
                <m:sty m:val="p"/>
              </m:rPr>
              <w:rPr>
                <w:rFonts w:ascii="Cambria Math" w:eastAsia="Malgun Gothic" w:hAnsi="Cambria Math" w:cstheme="majorBidi"/>
                <w:sz w:val="24"/>
                <w:szCs w:val="24"/>
              </w:rPr>
              <m:t>m</m:t>
            </m:r>
          </m:den>
        </m:f>
      </m:oMath>
      <w:r w:rsidRPr="00FD39FE">
        <w:rPr>
          <w:rFonts w:asciiTheme="majorBidi" w:eastAsia="Malgun Gothic" w:hAnsiTheme="majorBidi" w:cstheme="majorBidi"/>
          <w:sz w:val="24"/>
          <w:szCs w:val="24"/>
        </w:rPr>
        <w:t xml:space="preserve"> and </w:t>
      </w:r>
      <m:oMath>
        <m:r>
          <m:rPr>
            <m:sty m:val="p"/>
          </m:rPr>
          <w:rPr>
            <w:rFonts w:ascii="Cambria Math" w:eastAsia="Malgun Gothic" w:hAnsi="Cambria Math" w:cstheme="majorBidi"/>
            <w:sz w:val="24"/>
            <w:szCs w:val="24"/>
          </w:rPr>
          <m:t xml:space="preserve">18.0 </m:t>
        </m:r>
        <m:f>
          <m:fPr>
            <m:type m:val="skw"/>
            <m:ctrlPr>
              <w:rPr>
                <w:rFonts w:ascii="Cambria Math" w:eastAsia="Malgun Gothic" w:hAnsi="Cambria Math" w:cstheme="majorBidi"/>
                <w:sz w:val="24"/>
                <w:szCs w:val="24"/>
              </w:rPr>
            </m:ctrlPr>
          </m:fPr>
          <m:num>
            <m:r>
              <m:rPr>
                <m:sty m:val="p"/>
              </m:rPr>
              <w:rPr>
                <w:rFonts w:ascii="Cambria Math" w:eastAsia="Malgun Gothic" w:hAnsi="Cambria Math" w:cstheme="majorBidi"/>
                <w:sz w:val="24"/>
                <w:szCs w:val="24"/>
              </w:rPr>
              <m:t>kN</m:t>
            </m:r>
          </m:num>
          <m:den>
            <m:r>
              <m:rPr>
                <m:sty m:val="p"/>
              </m:rPr>
              <w:rPr>
                <w:rFonts w:ascii="Cambria Math" w:eastAsia="Malgun Gothic" w:hAnsi="Cambria Math" w:cstheme="majorBidi"/>
                <w:sz w:val="24"/>
                <w:szCs w:val="24"/>
              </w:rPr>
              <m:t>m</m:t>
            </m:r>
          </m:den>
        </m:f>
      </m:oMath>
      <w:r w:rsidRPr="00FD39FE">
        <w:rPr>
          <w:rFonts w:asciiTheme="majorBidi" w:eastAsia="Malgun Gothic" w:hAnsiTheme="majorBidi" w:cstheme="majorBidi"/>
          <w:sz w:val="24"/>
          <w:szCs w:val="24"/>
        </w:rPr>
        <w:t xml:space="preserve">, respectively. Frame mass in accordance with the ASCE41-06 </w:t>
      </w:r>
      <w:r w:rsidR="00035FE8" w:rsidRPr="00FD39FE">
        <w:rPr>
          <w:rFonts w:asciiTheme="majorBidi" w:eastAsia="Malgun Gothic" w:hAnsiTheme="majorBidi" w:cstheme="majorBidi"/>
          <w:sz w:val="24"/>
          <w:szCs w:val="24"/>
        </w:rPr>
        <w:t>c</w:t>
      </w:r>
      <w:r w:rsidRPr="00FD39FE">
        <w:rPr>
          <w:rFonts w:asciiTheme="majorBidi" w:eastAsia="Malgun Gothic" w:hAnsiTheme="majorBidi" w:cstheme="majorBidi"/>
          <w:sz w:val="24"/>
          <w:szCs w:val="24"/>
        </w:rPr>
        <w:t xml:space="preserve">ode </w:t>
      </w:r>
      <w:r w:rsidR="00E25A63" w:rsidRPr="00FD39FE">
        <w:rPr>
          <w:rFonts w:asciiTheme="majorBidi" w:eastAsia="Malgun Gothic" w:hAnsiTheme="majorBidi" w:cstheme="majorBidi"/>
          <w:sz w:val="24"/>
          <w:szCs w:val="24"/>
        </w:rPr>
        <w:t>is considered</w:t>
      </w:r>
      <w:r w:rsidRPr="00FD39FE">
        <w:rPr>
          <w:rFonts w:asciiTheme="majorBidi" w:eastAsia="Malgun Gothic" w:hAnsiTheme="majorBidi" w:cstheme="majorBidi"/>
          <w:sz w:val="24"/>
          <w:szCs w:val="24"/>
        </w:rPr>
        <w:t xml:space="preserve"> to be </w:t>
      </w:r>
      <m:oMath>
        <m:r>
          <m:rPr>
            <m:sty m:val="p"/>
          </m:rPr>
          <w:rPr>
            <w:rFonts w:ascii="Cambria Math" w:eastAsia="Malgun Gothic" w:hAnsi="Cambria Math" w:cstheme="majorBidi"/>
            <w:sz w:val="24"/>
            <w:szCs w:val="24"/>
          </w:rPr>
          <m:t xml:space="preserve">1287 </m:t>
        </m:r>
        <m:f>
          <m:fPr>
            <m:type m:val="skw"/>
            <m:ctrlPr>
              <w:rPr>
                <w:rFonts w:ascii="Cambria Math" w:eastAsia="Malgun Gothic" w:hAnsi="Cambria Math" w:cstheme="majorBidi"/>
                <w:sz w:val="24"/>
                <w:szCs w:val="24"/>
              </w:rPr>
            </m:ctrlPr>
          </m:fPr>
          <m:num>
            <m:r>
              <m:rPr>
                <m:sty m:val="p"/>
              </m:rPr>
              <w:rPr>
                <w:rFonts w:ascii="Cambria Math" w:eastAsia="Malgun Gothic" w:hAnsi="Cambria Math" w:cstheme="majorBidi"/>
                <w:sz w:val="24"/>
                <w:szCs w:val="24"/>
              </w:rPr>
              <m:t>kN</m:t>
            </m:r>
          </m:num>
          <m:den>
            <m:r>
              <m:rPr>
                <m:sty m:val="p"/>
              </m:rPr>
              <w:rPr>
                <w:rFonts w:ascii="Cambria Math" w:eastAsia="Malgun Gothic" w:hAnsi="Cambria Math" w:cstheme="majorBidi"/>
                <w:sz w:val="24"/>
                <w:szCs w:val="24"/>
              </w:rPr>
              <m:t>Floor</m:t>
            </m:r>
          </m:den>
        </m:f>
      </m:oMath>
      <w:r w:rsidRPr="00FD39FE">
        <w:rPr>
          <w:rFonts w:asciiTheme="majorBidi" w:eastAsia="Malgun Gothic" w:hAnsiTheme="majorBidi" w:cstheme="majorBidi"/>
          <w:sz w:val="24"/>
          <w:szCs w:val="24"/>
        </w:rPr>
        <w:t xml:space="preserve"> because of the dead weight of all structural and non-structural components and part of the live load. The structural details of the f</w:t>
      </w:r>
      <w:r w:rsidR="00946530" w:rsidRPr="00FD39FE">
        <w:rPr>
          <w:rFonts w:asciiTheme="majorBidi" w:eastAsia="Malgun Gothic" w:hAnsiTheme="majorBidi" w:cstheme="majorBidi"/>
          <w:sz w:val="24"/>
          <w:szCs w:val="24"/>
        </w:rPr>
        <w:t xml:space="preserve">rames have been shown in Table </w:t>
      </w:r>
      <w:r w:rsidR="002E37BF" w:rsidRPr="00FD39FE">
        <w:rPr>
          <w:rFonts w:asciiTheme="majorBidi" w:eastAsia="Malgun Gothic" w:hAnsiTheme="majorBidi" w:cstheme="majorBidi"/>
          <w:sz w:val="24"/>
          <w:szCs w:val="24"/>
        </w:rPr>
        <w:t>1</w:t>
      </w:r>
      <w:r w:rsidRPr="00FD39FE">
        <w:rPr>
          <w:rFonts w:asciiTheme="majorBidi" w:eastAsia="Malgun Gothic" w:hAnsiTheme="majorBidi" w:cstheme="majorBidi"/>
          <w:sz w:val="24"/>
          <w:szCs w:val="24"/>
        </w:rPr>
        <w:t>. Also, the elevation of the models has been shown in Fig</w:t>
      </w:r>
      <w:r w:rsidR="00661549" w:rsidRPr="00FD39FE">
        <w:rPr>
          <w:rFonts w:asciiTheme="majorBidi" w:eastAsia="Malgun Gothic" w:hAnsiTheme="majorBidi" w:cstheme="majorBidi"/>
          <w:sz w:val="24"/>
          <w:szCs w:val="24"/>
        </w:rPr>
        <w:t>ure</w:t>
      </w:r>
      <w:r w:rsidRPr="00FD39FE">
        <w:rPr>
          <w:rFonts w:asciiTheme="majorBidi" w:eastAsia="Malgun Gothic" w:hAnsiTheme="majorBidi" w:cstheme="majorBidi"/>
          <w:sz w:val="24"/>
          <w:szCs w:val="24"/>
        </w:rPr>
        <w:t xml:space="preserve"> </w:t>
      </w:r>
      <w:r w:rsidR="002E37BF" w:rsidRPr="00FD39FE">
        <w:rPr>
          <w:rFonts w:asciiTheme="majorBidi" w:eastAsia="Malgun Gothic" w:hAnsiTheme="majorBidi" w:cstheme="majorBidi"/>
          <w:sz w:val="24"/>
          <w:szCs w:val="24"/>
        </w:rPr>
        <w:t>2</w:t>
      </w:r>
      <w:r w:rsidRPr="00FD39FE">
        <w:rPr>
          <w:rFonts w:asciiTheme="majorBidi" w:eastAsia="Malgun Gothic" w:hAnsiTheme="majorBidi" w:cstheme="majorBidi"/>
          <w:sz w:val="24"/>
          <w:szCs w:val="24"/>
        </w:rPr>
        <w:t>.</w:t>
      </w:r>
    </w:p>
    <w:p w14:paraId="6A39FE99" w14:textId="77777777" w:rsidR="00793A53" w:rsidRPr="00FD39FE" w:rsidRDefault="00793A53" w:rsidP="00385C4F">
      <w:pPr>
        <w:widowControl/>
        <w:snapToGrid w:val="0"/>
        <w:spacing w:line="360" w:lineRule="auto"/>
        <w:rPr>
          <w:rFonts w:asciiTheme="majorBidi" w:eastAsia="Malgun Gothic" w:hAnsiTheme="majorBidi" w:cstheme="majorBidi"/>
          <w:sz w:val="24"/>
          <w:szCs w:val="24"/>
          <w:lang w:val="en-GB"/>
        </w:rPr>
      </w:pPr>
    </w:p>
    <w:p w14:paraId="4DE921BA" w14:textId="50488D45" w:rsidR="00793A53" w:rsidRPr="00FD39FE" w:rsidRDefault="00793A53" w:rsidP="00B21DFB">
      <w:pPr>
        <w:wordWrap/>
        <w:overflowPunct w:val="0"/>
        <w:adjustRightInd w:val="0"/>
        <w:spacing w:afterLines="20" w:after="48" w:line="360" w:lineRule="auto"/>
        <w:jc w:val="center"/>
        <w:textAlignment w:val="baseline"/>
        <w:rPr>
          <w:rFonts w:asciiTheme="majorBidi" w:eastAsia="Malgun Gothic" w:hAnsiTheme="majorBidi" w:cstheme="majorBidi"/>
          <w:kern w:val="0"/>
          <w:sz w:val="22"/>
          <w:lang w:eastAsia="ja-JP"/>
        </w:rPr>
      </w:pPr>
      <w:r w:rsidRPr="00FD39FE">
        <w:rPr>
          <w:rFonts w:asciiTheme="majorBidi" w:eastAsia="Malgun Gothic" w:hAnsiTheme="majorBidi" w:cstheme="majorBidi"/>
          <w:kern w:val="0"/>
          <w:sz w:val="22"/>
          <w:lang w:eastAsia="ja-JP"/>
        </w:rPr>
        <w:lastRenderedPageBreak/>
        <w:t xml:space="preserve">Table </w:t>
      </w:r>
      <w:r w:rsidR="002E37BF" w:rsidRPr="00FD39FE">
        <w:rPr>
          <w:rFonts w:asciiTheme="majorBidi" w:eastAsia="Malgun Gothic" w:hAnsiTheme="majorBidi" w:cstheme="majorBidi"/>
          <w:kern w:val="0"/>
          <w:sz w:val="22"/>
          <w:lang w:eastAsia="ja-JP"/>
        </w:rPr>
        <w:t>1</w:t>
      </w:r>
      <w:r w:rsidR="00661549" w:rsidRPr="00FD39FE">
        <w:rPr>
          <w:rFonts w:asciiTheme="majorBidi" w:eastAsia="Malgun Gothic" w:hAnsiTheme="majorBidi" w:cstheme="majorBidi"/>
          <w:kern w:val="0"/>
          <w:sz w:val="22"/>
          <w:lang w:eastAsia="ja-JP"/>
        </w:rPr>
        <w:t>.</w:t>
      </w:r>
      <w:r w:rsidRPr="00FD39FE">
        <w:rPr>
          <w:rFonts w:asciiTheme="majorBidi" w:eastAsia="Malgun Gothic" w:hAnsiTheme="majorBidi" w:cstheme="majorBidi"/>
          <w:kern w:val="0"/>
          <w:sz w:val="22"/>
          <w:lang w:eastAsia="ja-JP"/>
        </w:rPr>
        <w:t xml:space="preserve"> Specifications of concrete sections for designing the beam and column members</w:t>
      </w:r>
    </w:p>
    <w:tbl>
      <w:tblPr>
        <w:tblStyle w:val="TableGrid36"/>
        <w:bidiVisual/>
        <w:tblW w:w="0" w:type="auto"/>
        <w:jc w:val="center"/>
        <w:tblLook w:val="04A0" w:firstRow="1" w:lastRow="0" w:firstColumn="1" w:lastColumn="0" w:noHBand="0" w:noVBand="1"/>
      </w:tblPr>
      <w:tblGrid>
        <w:gridCol w:w="1423"/>
        <w:gridCol w:w="1402"/>
        <w:gridCol w:w="1757"/>
        <w:gridCol w:w="1757"/>
        <w:gridCol w:w="1596"/>
      </w:tblGrid>
      <w:tr w:rsidR="00793A53" w:rsidRPr="00FD39FE" w14:paraId="2416F9A2" w14:textId="77777777" w:rsidTr="00793A53">
        <w:trPr>
          <w:trHeight w:val="153"/>
          <w:jc w:val="center"/>
        </w:trPr>
        <w:tc>
          <w:tcPr>
            <w:tcW w:w="2825" w:type="dxa"/>
            <w:gridSpan w:val="2"/>
            <w:tcBorders>
              <w:top w:val="single" w:sz="4" w:space="0" w:color="auto"/>
            </w:tcBorders>
            <w:shd w:val="clear" w:color="auto" w:fill="auto"/>
            <w:vAlign w:val="center"/>
          </w:tcPr>
          <w:p w14:paraId="03BFB6DD"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Reinforcement*</w:t>
            </w:r>
          </w:p>
        </w:tc>
        <w:tc>
          <w:tcPr>
            <w:tcW w:w="1757" w:type="dxa"/>
            <w:vMerge w:val="restart"/>
            <w:tcBorders>
              <w:top w:val="single" w:sz="4" w:space="0" w:color="auto"/>
            </w:tcBorders>
            <w:vAlign w:val="center"/>
          </w:tcPr>
          <w:p w14:paraId="6CD6EB0A"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 xml:space="preserve">Width </w:t>
            </w:r>
          </w:p>
          <w:p w14:paraId="0C03C5AA" w14:textId="65E2978B"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lang w:eastAsia="ja-JP"/>
              </w:rPr>
            </w:pPr>
            <w:r w:rsidRPr="003A1141">
              <w:rPr>
                <w:rFonts w:asciiTheme="majorBidi" w:eastAsia="Malgun Gothic" w:hAnsiTheme="majorBidi" w:cstheme="majorBidi"/>
                <w:sz w:val="20"/>
                <w:szCs w:val="20"/>
                <w:lang w:eastAsia="ja-JP"/>
              </w:rPr>
              <w:t>(</w:t>
            </w:r>
            <w:r w:rsidR="00C209C5" w:rsidRPr="003A1141">
              <w:rPr>
                <w:rFonts w:asciiTheme="majorBidi" w:eastAsia="Malgun Gothic" w:hAnsiTheme="majorBidi" w:cstheme="majorBidi"/>
                <w:sz w:val="20"/>
                <w:szCs w:val="20"/>
                <w:lang w:eastAsia="ja-JP"/>
              </w:rPr>
              <w:t>m</w:t>
            </w:r>
            <w:r w:rsidRPr="003A1141">
              <w:rPr>
                <w:rFonts w:asciiTheme="majorBidi" w:eastAsia="Malgun Gothic" w:hAnsiTheme="majorBidi" w:cstheme="majorBidi"/>
                <w:sz w:val="20"/>
                <w:szCs w:val="20"/>
                <w:lang w:eastAsia="ja-JP"/>
              </w:rPr>
              <w:t>m)</w:t>
            </w:r>
          </w:p>
        </w:tc>
        <w:tc>
          <w:tcPr>
            <w:tcW w:w="1757" w:type="dxa"/>
            <w:vMerge w:val="restart"/>
            <w:tcBorders>
              <w:top w:val="single" w:sz="4" w:space="0" w:color="auto"/>
            </w:tcBorders>
            <w:vAlign w:val="center"/>
          </w:tcPr>
          <w:p w14:paraId="07C2B4F2"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 xml:space="preserve">Height </w:t>
            </w:r>
          </w:p>
          <w:p w14:paraId="53A46581" w14:textId="20D54AFA"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lang w:eastAsia="ja-JP"/>
              </w:rPr>
            </w:pPr>
            <w:r w:rsidRPr="003A1141">
              <w:rPr>
                <w:rFonts w:asciiTheme="majorBidi" w:eastAsia="Malgun Gothic" w:hAnsiTheme="majorBidi" w:cstheme="majorBidi"/>
                <w:sz w:val="20"/>
                <w:szCs w:val="20"/>
                <w:lang w:eastAsia="ja-JP"/>
              </w:rPr>
              <w:t>(</w:t>
            </w:r>
            <w:r w:rsidR="00C209C5" w:rsidRPr="003A1141">
              <w:rPr>
                <w:rFonts w:asciiTheme="majorBidi" w:eastAsia="Malgun Gothic" w:hAnsiTheme="majorBidi" w:cstheme="majorBidi"/>
                <w:sz w:val="20"/>
                <w:szCs w:val="20"/>
                <w:lang w:eastAsia="ja-JP"/>
              </w:rPr>
              <w:t>m</w:t>
            </w:r>
            <w:r w:rsidRPr="003A1141">
              <w:rPr>
                <w:rFonts w:asciiTheme="majorBidi" w:eastAsia="Malgun Gothic" w:hAnsiTheme="majorBidi" w:cstheme="majorBidi"/>
                <w:sz w:val="20"/>
                <w:szCs w:val="20"/>
                <w:lang w:eastAsia="ja-JP"/>
              </w:rPr>
              <w:t>m)</w:t>
            </w:r>
          </w:p>
        </w:tc>
        <w:tc>
          <w:tcPr>
            <w:tcW w:w="1596" w:type="dxa"/>
            <w:vMerge w:val="restart"/>
            <w:tcBorders>
              <w:top w:val="single" w:sz="4" w:space="0" w:color="auto"/>
            </w:tcBorders>
            <w:vAlign w:val="center"/>
          </w:tcPr>
          <w:p w14:paraId="64D6EB8A"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Section</w:t>
            </w:r>
          </w:p>
        </w:tc>
      </w:tr>
      <w:tr w:rsidR="00793A53" w:rsidRPr="00FD39FE" w14:paraId="7045CD18" w14:textId="77777777" w:rsidTr="00793A53">
        <w:trPr>
          <w:trHeight w:val="116"/>
          <w:jc w:val="center"/>
        </w:trPr>
        <w:tc>
          <w:tcPr>
            <w:tcW w:w="1423" w:type="dxa"/>
            <w:tcBorders>
              <w:top w:val="single" w:sz="4" w:space="0" w:color="auto"/>
            </w:tcBorders>
            <w:vAlign w:val="center"/>
          </w:tcPr>
          <w:p w14:paraId="20736FEE"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Bottom Steel</w:t>
            </w:r>
          </w:p>
        </w:tc>
        <w:tc>
          <w:tcPr>
            <w:tcW w:w="1402" w:type="dxa"/>
            <w:tcBorders>
              <w:top w:val="single" w:sz="4" w:space="0" w:color="auto"/>
            </w:tcBorders>
            <w:vAlign w:val="center"/>
          </w:tcPr>
          <w:p w14:paraId="0799BA28"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lang w:eastAsia="ja-JP"/>
              </w:rPr>
            </w:pPr>
            <w:r w:rsidRPr="003A1141">
              <w:rPr>
                <w:rFonts w:asciiTheme="majorBidi" w:eastAsia="Malgun Gothic" w:hAnsiTheme="majorBidi" w:cstheme="majorBidi"/>
                <w:sz w:val="20"/>
                <w:szCs w:val="20"/>
                <w:lang w:eastAsia="ja-JP"/>
              </w:rPr>
              <w:t>Top Steel</w:t>
            </w:r>
          </w:p>
        </w:tc>
        <w:tc>
          <w:tcPr>
            <w:tcW w:w="1757" w:type="dxa"/>
            <w:vMerge/>
            <w:vAlign w:val="center"/>
          </w:tcPr>
          <w:p w14:paraId="2F8748F4"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p>
        </w:tc>
        <w:tc>
          <w:tcPr>
            <w:tcW w:w="1757" w:type="dxa"/>
            <w:vMerge/>
            <w:vAlign w:val="center"/>
          </w:tcPr>
          <w:p w14:paraId="740689DC"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p>
        </w:tc>
        <w:tc>
          <w:tcPr>
            <w:tcW w:w="1596" w:type="dxa"/>
            <w:vMerge/>
            <w:vAlign w:val="center"/>
          </w:tcPr>
          <w:p w14:paraId="39E3B93B"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p>
        </w:tc>
      </w:tr>
      <w:tr w:rsidR="00793A53" w:rsidRPr="00FD39FE" w14:paraId="5A22DFEC" w14:textId="77777777" w:rsidTr="00793A53">
        <w:trPr>
          <w:trHeight w:val="220"/>
          <w:jc w:val="center"/>
        </w:trPr>
        <w:tc>
          <w:tcPr>
            <w:tcW w:w="1423" w:type="dxa"/>
            <w:vAlign w:val="center"/>
          </w:tcPr>
          <w:p w14:paraId="40DA088E"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3φ20</w:t>
            </w:r>
          </w:p>
        </w:tc>
        <w:tc>
          <w:tcPr>
            <w:tcW w:w="1402" w:type="dxa"/>
            <w:vAlign w:val="center"/>
          </w:tcPr>
          <w:p w14:paraId="07870CBA"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4φ25</w:t>
            </w:r>
          </w:p>
        </w:tc>
        <w:tc>
          <w:tcPr>
            <w:tcW w:w="1757" w:type="dxa"/>
            <w:vAlign w:val="center"/>
          </w:tcPr>
          <w:p w14:paraId="62FFE694" w14:textId="67686891"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50</w:t>
            </w:r>
            <w:r w:rsidR="00C209C5" w:rsidRPr="003A1141">
              <w:rPr>
                <w:rFonts w:asciiTheme="majorBidi" w:eastAsia="Malgun Gothic" w:hAnsiTheme="majorBidi" w:cstheme="majorBidi"/>
                <w:sz w:val="20"/>
                <w:szCs w:val="20"/>
                <w:lang w:eastAsia="ja-JP"/>
              </w:rPr>
              <w:t>0</w:t>
            </w:r>
          </w:p>
        </w:tc>
        <w:tc>
          <w:tcPr>
            <w:tcW w:w="1757" w:type="dxa"/>
            <w:vAlign w:val="center"/>
          </w:tcPr>
          <w:p w14:paraId="0E3D9FA6" w14:textId="40DCA0CA"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50</w:t>
            </w:r>
            <w:r w:rsidR="00C209C5" w:rsidRPr="003A1141">
              <w:rPr>
                <w:rFonts w:asciiTheme="majorBidi" w:eastAsia="Malgun Gothic" w:hAnsiTheme="majorBidi" w:cstheme="majorBidi"/>
                <w:sz w:val="20"/>
                <w:szCs w:val="20"/>
                <w:lang w:eastAsia="ja-JP"/>
              </w:rPr>
              <w:t>0</w:t>
            </w:r>
          </w:p>
        </w:tc>
        <w:tc>
          <w:tcPr>
            <w:tcW w:w="1596" w:type="dxa"/>
            <w:vAlign w:val="center"/>
          </w:tcPr>
          <w:p w14:paraId="6D225BA6"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B50x50</w:t>
            </w:r>
          </w:p>
        </w:tc>
      </w:tr>
      <w:tr w:rsidR="00793A53" w:rsidRPr="00FD39FE" w14:paraId="29EA2EB9" w14:textId="77777777" w:rsidTr="00793A53">
        <w:trPr>
          <w:trHeight w:val="220"/>
          <w:jc w:val="center"/>
        </w:trPr>
        <w:tc>
          <w:tcPr>
            <w:tcW w:w="1423" w:type="dxa"/>
            <w:vAlign w:val="center"/>
          </w:tcPr>
          <w:p w14:paraId="06F53AE0"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3φ25</w:t>
            </w:r>
          </w:p>
        </w:tc>
        <w:tc>
          <w:tcPr>
            <w:tcW w:w="1402" w:type="dxa"/>
            <w:vAlign w:val="center"/>
          </w:tcPr>
          <w:p w14:paraId="08E06A90"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4φ25</w:t>
            </w:r>
          </w:p>
        </w:tc>
        <w:tc>
          <w:tcPr>
            <w:tcW w:w="1757" w:type="dxa"/>
            <w:vAlign w:val="center"/>
          </w:tcPr>
          <w:p w14:paraId="2464B8DB" w14:textId="2B806B81"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60</w:t>
            </w:r>
            <w:r w:rsidR="00C209C5" w:rsidRPr="003A1141">
              <w:rPr>
                <w:rFonts w:asciiTheme="majorBidi" w:eastAsia="Malgun Gothic" w:hAnsiTheme="majorBidi" w:cstheme="majorBidi"/>
                <w:sz w:val="20"/>
                <w:szCs w:val="20"/>
                <w:lang w:eastAsia="ja-JP"/>
              </w:rPr>
              <w:t>0</w:t>
            </w:r>
          </w:p>
        </w:tc>
        <w:tc>
          <w:tcPr>
            <w:tcW w:w="1757" w:type="dxa"/>
            <w:vAlign w:val="center"/>
          </w:tcPr>
          <w:p w14:paraId="47147948" w14:textId="6B11316F"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50</w:t>
            </w:r>
            <w:r w:rsidR="00C209C5" w:rsidRPr="003A1141">
              <w:rPr>
                <w:rFonts w:asciiTheme="majorBidi" w:eastAsia="Malgun Gothic" w:hAnsiTheme="majorBidi" w:cstheme="majorBidi"/>
                <w:sz w:val="20"/>
                <w:szCs w:val="20"/>
                <w:lang w:eastAsia="ja-JP"/>
              </w:rPr>
              <w:t>0</w:t>
            </w:r>
          </w:p>
        </w:tc>
        <w:tc>
          <w:tcPr>
            <w:tcW w:w="1596" w:type="dxa"/>
            <w:vAlign w:val="center"/>
          </w:tcPr>
          <w:p w14:paraId="777DA32F"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B50x60</w:t>
            </w:r>
          </w:p>
        </w:tc>
      </w:tr>
      <w:tr w:rsidR="00793A53" w:rsidRPr="00FD39FE" w14:paraId="3114CEC1" w14:textId="77777777" w:rsidTr="00793A53">
        <w:trPr>
          <w:trHeight w:val="220"/>
          <w:jc w:val="center"/>
        </w:trPr>
        <w:tc>
          <w:tcPr>
            <w:tcW w:w="1423" w:type="dxa"/>
            <w:vAlign w:val="center"/>
          </w:tcPr>
          <w:p w14:paraId="180F315F"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4φ25</w:t>
            </w:r>
          </w:p>
        </w:tc>
        <w:tc>
          <w:tcPr>
            <w:tcW w:w="1402" w:type="dxa"/>
            <w:vAlign w:val="center"/>
          </w:tcPr>
          <w:p w14:paraId="19E5CBE7"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5φ25</w:t>
            </w:r>
          </w:p>
        </w:tc>
        <w:tc>
          <w:tcPr>
            <w:tcW w:w="1757" w:type="dxa"/>
            <w:vAlign w:val="center"/>
          </w:tcPr>
          <w:p w14:paraId="1FCC0DD9" w14:textId="78A8EBC2"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65</w:t>
            </w:r>
            <w:r w:rsidR="00C209C5" w:rsidRPr="003A1141">
              <w:rPr>
                <w:rFonts w:asciiTheme="majorBidi" w:eastAsia="Malgun Gothic" w:hAnsiTheme="majorBidi" w:cstheme="majorBidi"/>
                <w:sz w:val="20"/>
                <w:szCs w:val="20"/>
                <w:lang w:eastAsia="ja-JP"/>
              </w:rPr>
              <w:t>0</w:t>
            </w:r>
          </w:p>
        </w:tc>
        <w:tc>
          <w:tcPr>
            <w:tcW w:w="1757" w:type="dxa"/>
            <w:vAlign w:val="center"/>
          </w:tcPr>
          <w:p w14:paraId="723C08C2" w14:textId="0DA2572E"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50</w:t>
            </w:r>
            <w:r w:rsidR="00C209C5" w:rsidRPr="003A1141">
              <w:rPr>
                <w:rFonts w:asciiTheme="majorBidi" w:eastAsia="Malgun Gothic" w:hAnsiTheme="majorBidi" w:cstheme="majorBidi"/>
                <w:sz w:val="20"/>
                <w:szCs w:val="20"/>
                <w:lang w:eastAsia="ja-JP"/>
              </w:rPr>
              <w:t>0</w:t>
            </w:r>
          </w:p>
        </w:tc>
        <w:tc>
          <w:tcPr>
            <w:tcW w:w="1596" w:type="dxa"/>
            <w:vAlign w:val="center"/>
          </w:tcPr>
          <w:p w14:paraId="0428ECE5"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B50x65</w:t>
            </w:r>
          </w:p>
        </w:tc>
      </w:tr>
      <w:tr w:rsidR="00793A53" w:rsidRPr="00FD39FE" w14:paraId="1378E5FC" w14:textId="77777777" w:rsidTr="00793A53">
        <w:trPr>
          <w:trHeight w:val="220"/>
          <w:jc w:val="center"/>
        </w:trPr>
        <w:tc>
          <w:tcPr>
            <w:tcW w:w="1423" w:type="dxa"/>
            <w:vAlign w:val="center"/>
          </w:tcPr>
          <w:p w14:paraId="064C997C"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4φ25</w:t>
            </w:r>
          </w:p>
        </w:tc>
        <w:tc>
          <w:tcPr>
            <w:tcW w:w="1402" w:type="dxa"/>
            <w:vAlign w:val="center"/>
          </w:tcPr>
          <w:p w14:paraId="43A8D595"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6φ25</w:t>
            </w:r>
          </w:p>
        </w:tc>
        <w:tc>
          <w:tcPr>
            <w:tcW w:w="1757" w:type="dxa"/>
            <w:vAlign w:val="center"/>
          </w:tcPr>
          <w:p w14:paraId="3F167D0F" w14:textId="03695EA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70</w:t>
            </w:r>
            <w:r w:rsidR="00C209C5" w:rsidRPr="003A1141">
              <w:rPr>
                <w:rFonts w:asciiTheme="majorBidi" w:eastAsia="Malgun Gothic" w:hAnsiTheme="majorBidi" w:cstheme="majorBidi"/>
                <w:sz w:val="20"/>
                <w:szCs w:val="20"/>
                <w:lang w:eastAsia="ja-JP"/>
              </w:rPr>
              <w:t>0</w:t>
            </w:r>
          </w:p>
        </w:tc>
        <w:tc>
          <w:tcPr>
            <w:tcW w:w="1757" w:type="dxa"/>
            <w:vAlign w:val="center"/>
          </w:tcPr>
          <w:p w14:paraId="5CC890AC" w14:textId="27F729E6"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50</w:t>
            </w:r>
            <w:r w:rsidR="00C209C5" w:rsidRPr="003A1141">
              <w:rPr>
                <w:rFonts w:asciiTheme="majorBidi" w:eastAsia="Malgun Gothic" w:hAnsiTheme="majorBidi" w:cstheme="majorBidi"/>
                <w:sz w:val="20"/>
                <w:szCs w:val="20"/>
                <w:lang w:eastAsia="ja-JP"/>
              </w:rPr>
              <w:t>0</w:t>
            </w:r>
          </w:p>
        </w:tc>
        <w:tc>
          <w:tcPr>
            <w:tcW w:w="1596" w:type="dxa"/>
            <w:vAlign w:val="center"/>
          </w:tcPr>
          <w:p w14:paraId="156309BA"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B50x70</w:t>
            </w:r>
          </w:p>
        </w:tc>
      </w:tr>
      <w:tr w:rsidR="00793A53" w:rsidRPr="00FD39FE" w14:paraId="215964B7" w14:textId="77777777" w:rsidTr="00793A53">
        <w:trPr>
          <w:trHeight w:val="220"/>
          <w:jc w:val="center"/>
        </w:trPr>
        <w:tc>
          <w:tcPr>
            <w:tcW w:w="2825" w:type="dxa"/>
            <w:gridSpan w:val="2"/>
            <w:vAlign w:val="center"/>
          </w:tcPr>
          <w:p w14:paraId="201BBDFB"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20φ20</w:t>
            </w:r>
          </w:p>
        </w:tc>
        <w:tc>
          <w:tcPr>
            <w:tcW w:w="1757" w:type="dxa"/>
            <w:vAlign w:val="center"/>
          </w:tcPr>
          <w:p w14:paraId="6353F9F5" w14:textId="7C60D2CE"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50</w:t>
            </w:r>
            <w:r w:rsidR="00C209C5" w:rsidRPr="003A1141">
              <w:rPr>
                <w:rFonts w:asciiTheme="majorBidi" w:eastAsia="Malgun Gothic" w:hAnsiTheme="majorBidi" w:cstheme="majorBidi"/>
                <w:sz w:val="20"/>
                <w:szCs w:val="20"/>
                <w:lang w:eastAsia="ja-JP"/>
              </w:rPr>
              <w:t>0</w:t>
            </w:r>
          </w:p>
        </w:tc>
        <w:tc>
          <w:tcPr>
            <w:tcW w:w="1757" w:type="dxa"/>
            <w:vAlign w:val="center"/>
          </w:tcPr>
          <w:p w14:paraId="27A9198D" w14:textId="500F1A25"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50</w:t>
            </w:r>
            <w:r w:rsidR="00C209C5" w:rsidRPr="003A1141">
              <w:rPr>
                <w:rFonts w:asciiTheme="majorBidi" w:eastAsia="Malgun Gothic" w:hAnsiTheme="majorBidi" w:cstheme="majorBidi"/>
                <w:sz w:val="20"/>
                <w:szCs w:val="20"/>
                <w:lang w:eastAsia="ja-JP"/>
              </w:rPr>
              <w:t>0</w:t>
            </w:r>
          </w:p>
        </w:tc>
        <w:tc>
          <w:tcPr>
            <w:tcW w:w="1596" w:type="dxa"/>
            <w:vAlign w:val="center"/>
          </w:tcPr>
          <w:p w14:paraId="1D45FF21"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lang w:eastAsia="ja-JP"/>
              </w:rPr>
            </w:pPr>
            <w:r w:rsidRPr="003A1141">
              <w:rPr>
                <w:rFonts w:asciiTheme="majorBidi" w:eastAsia="Malgun Gothic" w:hAnsiTheme="majorBidi" w:cstheme="majorBidi"/>
                <w:sz w:val="20"/>
                <w:szCs w:val="20"/>
                <w:lang w:eastAsia="ja-JP"/>
              </w:rPr>
              <w:t>C50</w:t>
            </w:r>
          </w:p>
        </w:tc>
      </w:tr>
      <w:tr w:rsidR="00793A53" w:rsidRPr="00FD39FE" w14:paraId="4142CAAF" w14:textId="77777777" w:rsidTr="00793A53">
        <w:trPr>
          <w:trHeight w:val="220"/>
          <w:jc w:val="center"/>
        </w:trPr>
        <w:tc>
          <w:tcPr>
            <w:tcW w:w="2825" w:type="dxa"/>
            <w:gridSpan w:val="2"/>
            <w:vAlign w:val="center"/>
          </w:tcPr>
          <w:p w14:paraId="7D797E25"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24φ22</w:t>
            </w:r>
          </w:p>
        </w:tc>
        <w:tc>
          <w:tcPr>
            <w:tcW w:w="1757" w:type="dxa"/>
            <w:vAlign w:val="center"/>
          </w:tcPr>
          <w:p w14:paraId="38E93E17" w14:textId="29841423"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55</w:t>
            </w:r>
            <w:r w:rsidR="00C209C5" w:rsidRPr="003A1141">
              <w:rPr>
                <w:rFonts w:asciiTheme="majorBidi" w:eastAsia="Malgun Gothic" w:hAnsiTheme="majorBidi" w:cstheme="majorBidi"/>
                <w:sz w:val="20"/>
                <w:szCs w:val="20"/>
                <w:lang w:eastAsia="ja-JP"/>
              </w:rPr>
              <w:t>0</w:t>
            </w:r>
          </w:p>
        </w:tc>
        <w:tc>
          <w:tcPr>
            <w:tcW w:w="1757" w:type="dxa"/>
            <w:vAlign w:val="center"/>
          </w:tcPr>
          <w:p w14:paraId="66FFBA84" w14:textId="6E6AE31E"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55</w:t>
            </w:r>
            <w:r w:rsidR="00C209C5" w:rsidRPr="003A1141">
              <w:rPr>
                <w:rFonts w:asciiTheme="majorBidi" w:eastAsia="Malgun Gothic" w:hAnsiTheme="majorBidi" w:cstheme="majorBidi"/>
                <w:sz w:val="20"/>
                <w:szCs w:val="20"/>
                <w:lang w:eastAsia="ja-JP"/>
              </w:rPr>
              <w:t>0</w:t>
            </w:r>
          </w:p>
        </w:tc>
        <w:tc>
          <w:tcPr>
            <w:tcW w:w="1596" w:type="dxa"/>
            <w:vAlign w:val="center"/>
          </w:tcPr>
          <w:p w14:paraId="7BA342B3"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lang w:eastAsia="ja-JP"/>
              </w:rPr>
            </w:pPr>
            <w:r w:rsidRPr="003A1141">
              <w:rPr>
                <w:rFonts w:asciiTheme="majorBidi" w:eastAsia="Malgun Gothic" w:hAnsiTheme="majorBidi" w:cstheme="majorBidi"/>
                <w:sz w:val="20"/>
                <w:szCs w:val="20"/>
                <w:lang w:eastAsia="ja-JP"/>
              </w:rPr>
              <w:t>C55</w:t>
            </w:r>
          </w:p>
        </w:tc>
      </w:tr>
      <w:tr w:rsidR="00793A53" w:rsidRPr="00FD39FE" w14:paraId="39113D2D" w14:textId="77777777" w:rsidTr="00793A53">
        <w:trPr>
          <w:trHeight w:val="220"/>
          <w:jc w:val="center"/>
        </w:trPr>
        <w:tc>
          <w:tcPr>
            <w:tcW w:w="2825" w:type="dxa"/>
            <w:gridSpan w:val="2"/>
            <w:vAlign w:val="center"/>
          </w:tcPr>
          <w:p w14:paraId="3A666694"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24φ25</w:t>
            </w:r>
          </w:p>
        </w:tc>
        <w:tc>
          <w:tcPr>
            <w:tcW w:w="1757" w:type="dxa"/>
            <w:vAlign w:val="center"/>
          </w:tcPr>
          <w:p w14:paraId="057A0ECA" w14:textId="4B053A63"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60</w:t>
            </w:r>
            <w:r w:rsidR="00C209C5" w:rsidRPr="003A1141">
              <w:rPr>
                <w:rFonts w:asciiTheme="majorBidi" w:eastAsia="Malgun Gothic" w:hAnsiTheme="majorBidi" w:cstheme="majorBidi"/>
                <w:sz w:val="20"/>
                <w:szCs w:val="20"/>
                <w:lang w:eastAsia="ja-JP"/>
              </w:rPr>
              <w:t>0</w:t>
            </w:r>
          </w:p>
        </w:tc>
        <w:tc>
          <w:tcPr>
            <w:tcW w:w="1757" w:type="dxa"/>
            <w:vAlign w:val="center"/>
          </w:tcPr>
          <w:p w14:paraId="369618C0" w14:textId="1597E266"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60</w:t>
            </w:r>
            <w:r w:rsidR="00C209C5" w:rsidRPr="003A1141">
              <w:rPr>
                <w:rFonts w:asciiTheme="majorBidi" w:eastAsia="Malgun Gothic" w:hAnsiTheme="majorBidi" w:cstheme="majorBidi"/>
                <w:sz w:val="20"/>
                <w:szCs w:val="20"/>
                <w:lang w:eastAsia="ja-JP"/>
              </w:rPr>
              <w:t>0</w:t>
            </w:r>
          </w:p>
        </w:tc>
        <w:tc>
          <w:tcPr>
            <w:tcW w:w="1596" w:type="dxa"/>
            <w:vAlign w:val="center"/>
          </w:tcPr>
          <w:p w14:paraId="37404E86"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C60</w:t>
            </w:r>
          </w:p>
        </w:tc>
      </w:tr>
      <w:tr w:rsidR="00793A53" w:rsidRPr="00FD39FE" w14:paraId="00EA734E" w14:textId="77777777" w:rsidTr="00793A53">
        <w:trPr>
          <w:trHeight w:val="220"/>
          <w:jc w:val="center"/>
        </w:trPr>
        <w:tc>
          <w:tcPr>
            <w:tcW w:w="2825" w:type="dxa"/>
            <w:gridSpan w:val="2"/>
            <w:vAlign w:val="center"/>
          </w:tcPr>
          <w:p w14:paraId="6564C0A9"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24φ25</w:t>
            </w:r>
          </w:p>
        </w:tc>
        <w:tc>
          <w:tcPr>
            <w:tcW w:w="1757" w:type="dxa"/>
            <w:vAlign w:val="center"/>
          </w:tcPr>
          <w:p w14:paraId="65400103" w14:textId="229DC03C"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65</w:t>
            </w:r>
            <w:r w:rsidR="00C209C5" w:rsidRPr="003A1141">
              <w:rPr>
                <w:rFonts w:asciiTheme="majorBidi" w:eastAsia="Malgun Gothic" w:hAnsiTheme="majorBidi" w:cstheme="majorBidi"/>
                <w:sz w:val="20"/>
                <w:szCs w:val="20"/>
                <w:lang w:eastAsia="ja-JP"/>
              </w:rPr>
              <w:t>0</w:t>
            </w:r>
          </w:p>
        </w:tc>
        <w:tc>
          <w:tcPr>
            <w:tcW w:w="1757" w:type="dxa"/>
            <w:vAlign w:val="center"/>
          </w:tcPr>
          <w:p w14:paraId="6373C653" w14:textId="7ED51720"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65</w:t>
            </w:r>
            <w:r w:rsidR="00C209C5" w:rsidRPr="003A1141">
              <w:rPr>
                <w:rFonts w:asciiTheme="majorBidi" w:eastAsia="Malgun Gothic" w:hAnsiTheme="majorBidi" w:cstheme="majorBidi"/>
                <w:sz w:val="20"/>
                <w:szCs w:val="20"/>
                <w:lang w:eastAsia="ja-JP"/>
              </w:rPr>
              <w:t>0</w:t>
            </w:r>
          </w:p>
        </w:tc>
        <w:tc>
          <w:tcPr>
            <w:tcW w:w="1596" w:type="dxa"/>
            <w:vAlign w:val="center"/>
          </w:tcPr>
          <w:p w14:paraId="6B8C501E"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C65</w:t>
            </w:r>
          </w:p>
        </w:tc>
      </w:tr>
      <w:tr w:rsidR="00793A53" w:rsidRPr="00FD39FE" w14:paraId="5127DB22" w14:textId="77777777" w:rsidTr="00793A53">
        <w:trPr>
          <w:trHeight w:val="220"/>
          <w:jc w:val="center"/>
        </w:trPr>
        <w:tc>
          <w:tcPr>
            <w:tcW w:w="2825" w:type="dxa"/>
            <w:gridSpan w:val="2"/>
            <w:vAlign w:val="center"/>
          </w:tcPr>
          <w:p w14:paraId="3D563A19"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24φ28</w:t>
            </w:r>
          </w:p>
        </w:tc>
        <w:tc>
          <w:tcPr>
            <w:tcW w:w="1757" w:type="dxa"/>
            <w:vAlign w:val="center"/>
          </w:tcPr>
          <w:p w14:paraId="2FFFA4DB" w14:textId="18E4703A"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70</w:t>
            </w:r>
            <w:r w:rsidR="00C209C5" w:rsidRPr="003A1141">
              <w:rPr>
                <w:rFonts w:asciiTheme="majorBidi" w:eastAsia="Malgun Gothic" w:hAnsiTheme="majorBidi" w:cstheme="majorBidi"/>
                <w:sz w:val="20"/>
                <w:szCs w:val="20"/>
                <w:lang w:eastAsia="ja-JP"/>
              </w:rPr>
              <w:t>0</w:t>
            </w:r>
          </w:p>
        </w:tc>
        <w:tc>
          <w:tcPr>
            <w:tcW w:w="1757" w:type="dxa"/>
            <w:vAlign w:val="center"/>
          </w:tcPr>
          <w:p w14:paraId="7D642758" w14:textId="4FE5300B"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70</w:t>
            </w:r>
            <w:r w:rsidR="00C209C5" w:rsidRPr="003A1141">
              <w:rPr>
                <w:rFonts w:asciiTheme="majorBidi" w:eastAsia="Malgun Gothic" w:hAnsiTheme="majorBidi" w:cstheme="majorBidi"/>
                <w:sz w:val="20"/>
                <w:szCs w:val="20"/>
                <w:lang w:eastAsia="ja-JP"/>
              </w:rPr>
              <w:t>0</w:t>
            </w:r>
          </w:p>
        </w:tc>
        <w:tc>
          <w:tcPr>
            <w:tcW w:w="1596" w:type="dxa"/>
            <w:vAlign w:val="center"/>
          </w:tcPr>
          <w:p w14:paraId="0646473E"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lang w:eastAsia="ja-JP"/>
              </w:rPr>
            </w:pPr>
            <w:r w:rsidRPr="003A1141">
              <w:rPr>
                <w:rFonts w:asciiTheme="majorBidi" w:eastAsia="Malgun Gothic" w:hAnsiTheme="majorBidi" w:cstheme="majorBidi"/>
                <w:sz w:val="20"/>
                <w:szCs w:val="20"/>
                <w:lang w:eastAsia="ja-JP"/>
              </w:rPr>
              <w:t>C70</w:t>
            </w:r>
          </w:p>
        </w:tc>
      </w:tr>
      <w:tr w:rsidR="00793A53" w:rsidRPr="00FD39FE" w14:paraId="4731858D" w14:textId="77777777" w:rsidTr="00793A53">
        <w:trPr>
          <w:trHeight w:val="220"/>
          <w:jc w:val="center"/>
        </w:trPr>
        <w:tc>
          <w:tcPr>
            <w:tcW w:w="2825" w:type="dxa"/>
            <w:gridSpan w:val="2"/>
            <w:vAlign w:val="center"/>
          </w:tcPr>
          <w:p w14:paraId="010E7761"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24φ28</w:t>
            </w:r>
          </w:p>
        </w:tc>
        <w:tc>
          <w:tcPr>
            <w:tcW w:w="1757" w:type="dxa"/>
            <w:vAlign w:val="center"/>
          </w:tcPr>
          <w:p w14:paraId="2306776B" w14:textId="0EB21DEA"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75</w:t>
            </w:r>
            <w:r w:rsidR="00C209C5" w:rsidRPr="003A1141">
              <w:rPr>
                <w:rFonts w:asciiTheme="majorBidi" w:eastAsia="Malgun Gothic" w:hAnsiTheme="majorBidi" w:cstheme="majorBidi"/>
                <w:sz w:val="20"/>
                <w:szCs w:val="20"/>
                <w:lang w:eastAsia="ja-JP"/>
              </w:rPr>
              <w:t>0</w:t>
            </w:r>
          </w:p>
        </w:tc>
        <w:tc>
          <w:tcPr>
            <w:tcW w:w="1757" w:type="dxa"/>
            <w:vAlign w:val="center"/>
          </w:tcPr>
          <w:p w14:paraId="4A1FF9AC" w14:textId="2670F4EF"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75</w:t>
            </w:r>
            <w:r w:rsidR="00C209C5" w:rsidRPr="003A1141">
              <w:rPr>
                <w:rFonts w:asciiTheme="majorBidi" w:eastAsia="Malgun Gothic" w:hAnsiTheme="majorBidi" w:cstheme="majorBidi"/>
                <w:sz w:val="20"/>
                <w:szCs w:val="20"/>
                <w:lang w:eastAsia="ja-JP"/>
              </w:rPr>
              <w:t>0</w:t>
            </w:r>
          </w:p>
        </w:tc>
        <w:tc>
          <w:tcPr>
            <w:tcW w:w="1596" w:type="dxa"/>
            <w:vAlign w:val="center"/>
          </w:tcPr>
          <w:p w14:paraId="47BA0A7F"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C75</w:t>
            </w:r>
          </w:p>
        </w:tc>
      </w:tr>
      <w:tr w:rsidR="00793A53" w:rsidRPr="00FD39FE" w14:paraId="416E387C" w14:textId="77777777" w:rsidTr="00793A53">
        <w:trPr>
          <w:trHeight w:val="220"/>
          <w:jc w:val="center"/>
        </w:trPr>
        <w:tc>
          <w:tcPr>
            <w:tcW w:w="2825" w:type="dxa"/>
            <w:gridSpan w:val="2"/>
            <w:vAlign w:val="center"/>
          </w:tcPr>
          <w:p w14:paraId="51DD3CC7"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28φ28</w:t>
            </w:r>
          </w:p>
        </w:tc>
        <w:tc>
          <w:tcPr>
            <w:tcW w:w="1757" w:type="dxa"/>
            <w:vAlign w:val="center"/>
          </w:tcPr>
          <w:p w14:paraId="2F716DDE" w14:textId="6232605D"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80</w:t>
            </w:r>
            <w:r w:rsidR="00C209C5" w:rsidRPr="003A1141">
              <w:rPr>
                <w:rFonts w:asciiTheme="majorBidi" w:eastAsia="Malgun Gothic" w:hAnsiTheme="majorBidi" w:cstheme="majorBidi"/>
                <w:sz w:val="20"/>
                <w:szCs w:val="20"/>
                <w:lang w:eastAsia="ja-JP"/>
              </w:rPr>
              <w:t>0</w:t>
            </w:r>
          </w:p>
        </w:tc>
        <w:tc>
          <w:tcPr>
            <w:tcW w:w="1757" w:type="dxa"/>
            <w:vAlign w:val="center"/>
          </w:tcPr>
          <w:p w14:paraId="2D90B3BE" w14:textId="56712D9E"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80</w:t>
            </w:r>
            <w:r w:rsidR="00C209C5" w:rsidRPr="003A1141">
              <w:rPr>
                <w:rFonts w:asciiTheme="majorBidi" w:eastAsia="Malgun Gothic" w:hAnsiTheme="majorBidi" w:cstheme="majorBidi"/>
                <w:sz w:val="20"/>
                <w:szCs w:val="20"/>
                <w:lang w:eastAsia="ja-JP"/>
              </w:rPr>
              <w:t>0</w:t>
            </w:r>
          </w:p>
        </w:tc>
        <w:tc>
          <w:tcPr>
            <w:tcW w:w="1596" w:type="dxa"/>
            <w:vAlign w:val="center"/>
          </w:tcPr>
          <w:p w14:paraId="234C4E8D"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lang w:eastAsia="ja-JP"/>
              </w:rPr>
            </w:pPr>
            <w:r w:rsidRPr="003A1141">
              <w:rPr>
                <w:rFonts w:asciiTheme="majorBidi" w:eastAsia="Malgun Gothic" w:hAnsiTheme="majorBidi" w:cstheme="majorBidi"/>
                <w:sz w:val="20"/>
                <w:szCs w:val="20"/>
                <w:lang w:eastAsia="ja-JP"/>
              </w:rPr>
              <w:t>C80</w:t>
            </w:r>
          </w:p>
        </w:tc>
      </w:tr>
      <w:tr w:rsidR="00793A53" w:rsidRPr="00FD39FE" w14:paraId="59DF0781" w14:textId="77777777" w:rsidTr="00793A53">
        <w:trPr>
          <w:trHeight w:val="220"/>
          <w:jc w:val="center"/>
        </w:trPr>
        <w:tc>
          <w:tcPr>
            <w:tcW w:w="2825" w:type="dxa"/>
            <w:gridSpan w:val="2"/>
            <w:tcBorders>
              <w:bottom w:val="single" w:sz="4" w:space="0" w:color="auto"/>
            </w:tcBorders>
            <w:vAlign w:val="center"/>
          </w:tcPr>
          <w:p w14:paraId="3C79CEE7"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32φ28</w:t>
            </w:r>
          </w:p>
        </w:tc>
        <w:tc>
          <w:tcPr>
            <w:tcW w:w="1757" w:type="dxa"/>
            <w:tcBorders>
              <w:bottom w:val="single" w:sz="4" w:space="0" w:color="auto"/>
            </w:tcBorders>
            <w:vAlign w:val="center"/>
          </w:tcPr>
          <w:p w14:paraId="2803564D" w14:textId="41A7BF21"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85</w:t>
            </w:r>
            <w:r w:rsidR="00C209C5" w:rsidRPr="003A1141">
              <w:rPr>
                <w:rFonts w:asciiTheme="majorBidi" w:eastAsia="Malgun Gothic" w:hAnsiTheme="majorBidi" w:cstheme="majorBidi"/>
                <w:sz w:val="20"/>
                <w:szCs w:val="20"/>
                <w:lang w:eastAsia="ja-JP"/>
              </w:rPr>
              <w:t>0</w:t>
            </w:r>
          </w:p>
        </w:tc>
        <w:tc>
          <w:tcPr>
            <w:tcW w:w="1757" w:type="dxa"/>
            <w:tcBorders>
              <w:bottom w:val="single" w:sz="4" w:space="0" w:color="auto"/>
            </w:tcBorders>
            <w:vAlign w:val="center"/>
          </w:tcPr>
          <w:p w14:paraId="23128E68" w14:textId="4EEFFA76"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rtl/>
                <w:lang w:eastAsia="ja-JP"/>
              </w:rPr>
            </w:pPr>
            <w:r w:rsidRPr="003A1141">
              <w:rPr>
                <w:rFonts w:asciiTheme="majorBidi" w:eastAsia="Malgun Gothic" w:hAnsiTheme="majorBidi" w:cstheme="majorBidi"/>
                <w:sz w:val="20"/>
                <w:szCs w:val="20"/>
                <w:lang w:eastAsia="ja-JP"/>
              </w:rPr>
              <w:t>85</w:t>
            </w:r>
            <w:r w:rsidR="00C209C5" w:rsidRPr="003A1141">
              <w:rPr>
                <w:rFonts w:asciiTheme="majorBidi" w:eastAsia="Malgun Gothic" w:hAnsiTheme="majorBidi" w:cstheme="majorBidi"/>
                <w:sz w:val="20"/>
                <w:szCs w:val="20"/>
                <w:lang w:eastAsia="ja-JP"/>
              </w:rPr>
              <w:t>0</w:t>
            </w:r>
          </w:p>
        </w:tc>
        <w:tc>
          <w:tcPr>
            <w:tcW w:w="1596" w:type="dxa"/>
            <w:tcBorders>
              <w:bottom w:val="single" w:sz="4" w:space="0" w:color="auto"/>
            </w:tcBorders>
            <w:vAlign w:val="center"/>
          </w:tcPr>
          <w:p w14:paraId="19EDFBBB" w14:textId="77777777" w:rsidR="00793A53" w:rsidRPr="003A1141" w:rsidRDefault="00793A53" w:rsidP="00385C4F">
            <w:pPr>
              <w:wordWrap/>
              <w:autoSpaceDE/>
              <w:autoSpaceDN/>
              <w:snapToGrid w:val="0"/>
              <w:spacing w:line="360" w:lineRule="auto"/>
              <w:jc w:val="center"/>
              <w:rPr>
                <w:rFonts w:asciiTheme="majorBidi" w:eastAsia="Malgun Gothic" w:hAnsiTheme="majorBidi" w:cstheme="majorBidi"/>
                <w:sz w:val="20"/>
                <w:szCs w:val="20"/>
                <w:lang w:eastAsia="ja-JP"/>
              </w:rPr>
            </w:pPr>
            <w:r w:rsidRPr="003A1141">
              <w:rPr>
                <w:rFonts w:asciiTheme="majorBidi" w:eastAsia="Malgun Gothic" w:hAnsiTheme="majorBidi" w:cstheme="majorBidi"/>
                <w:sz w:val="20"/>
                <w:szCs w:val="20"/>
                <w:lang w:eastAsia="ja-JP"/>
              </w:rPr>
              <w:t>C85</w:t>
            </w:r>
          </w:p>
        </w:tc>
      </w:tr>
      <w:tr w:rsidR="00793A53" w:rsidRPr="00FD39FE" w14:paraId="2EEB34F1" w14:textId="77777777" w:rsidTr="00793A53">
        <w:trPr>
          <w:trHeight w:val="220"/>
          <w:jc w:val="center"/>
        </w:trPr>
        <w:tc>
          <w:tcPr>
            <w:tcW w:w="7935" w:type="dxa"/>
            <w:gridSpan w:val="5"/>
            <w:tcBorders>
              <w:top w:val="single" w:sz="4" w:space="0" w:color="auto"/>
              <w:left w:val="nil"/>
              <w:bottom w:val="nil"/>
              <w:right w:val="nil"/>
            </w:tcBorders>
            <w:vAlign w:val="center"/>
          </w:tcPr>
          <w:p w14:paraId="5C2FC025" w14:textId="77777777" w:rsidR="00793A53" w:rsidRPr="00FD39FE" w:rsidRDefault="00793A53" w:rsidP="00385C4F">
            <w:pPr>
              <w:widowControl/>
              <w:wordWrap/>
              <w:autoSpaceDE/>
              <w:autoSpaceDN/>
              <w:spacing w:line="360" w:lineRule="auto"/>
              <w:jc w:val="left"/>
              <w:rPr>
                <w:rFonts w:asciiTheme="majorBidi" w:eastAsia="Times New Roman" w:hAnsiTheme="majorBidi" w:cstheme="majorBidi"/>
              </w:rPr>
            </w:pPr>
            <w:r w:rsidRPr="00FD39FE">
              <w:rPr>
                <w:rFonts w:asciiTheme="majorBidi" w:hAnsiTheme="majorBidi" w:cstheme="majorBidi"/>
                <w:b/>
                <w:bCs/>
                <w:vertAlign w:val="superscript"/>
                <w:rtl/>
              </w:rPr>
              <w:t>*</w:t>
            </w:r>
            <w:r w:rsidRPr="00FD39FE">
              <w:rPr>
                <w:rFonts w:asciiTheme="majorBidi" w:hAnsiTheme="majorBidi" w:cstheme="majorBidi"/>
                <w:b/>
                <w:bCs/>
                <w:rtl/>
              </w:rPr>
              <w:t xml:space="preserve"> </w:t>
            </w:r>
            <w:r w:rsidRPr="00FD39FE">
              <w:rPr>
                <w:rFonts w:asciiTheme="majorBidi" w:hAnsiTheme="majorBidi" w:cstheme="majorBidi"/>
                <w:b/>
                <w:bCs/>
              </w:rPr>
              <w:t xml:space="preserve"> </w:t>
            </w:r>
            <w:r w:rsidRPr="00FD39FE">
              <w:rPr>
                <w:rFonts w:asciiTheme="majorBidi" w:hAnsiTheme="majorBidi" w:cstheme="majorBidi"/>
              </w:rPr>
              <w:t>Number of reinforcements</w:t>
            </w:r>
            <w:r w:rsidRPr="00FD39FE">
              <w:rPr>
                <w:rFonts w:asciiTheme="majorBidi" w:eastAsia="Times New Roman" w:hAnsiTheme="majorBidi" w:cstheme="majorBidi"/>
                <w:rtl/>
              </w:rPr>
              <w:t xml:space="preserve"> </w:t>
            </w:r>
            <w:r w:rsidRPr="00FD39FE">
              <w:rPr>
                <w:rFonts w:asciiTheme="majorBidi" w:hAnsiTheme="majorBidi" w:cstheme="majorBidi"/>
              </w:rPr>
              <w:t>φ</w:t>
            </w:r>
            <w:r w:rsidRPr="00FD39FE">
              <w:rPr>
                <w:rFonts w:asciiTheme="majorBidi" w:hAnsiTheme="majorBidi" w:cstheme="majorBidi"/>
                <w:rtl/>
              </w:rPr>
              <w:t xml:space="preserve"> </w:t>
            </w:r>
            <w:r w:rsidRPr="00FD39FE">
              <w:rPr>
                <w:rFonts w:asciiTheme="majorBidi" w:hAnsiTheme="majorBidi" w:cstheme="majorBidi"/>
              </w:rPr>
              <w:t>Diameter (in millimeters)</w:t>
            </w:r>
          </w:p>
        </w:tc>
      </w:tr>
    </w:tbl>
    <w:p w14:paraId="105AD1CD" w14:textId="77777777" w:rsidR="00793A53" w:rsidRPr="00FD39FE" w:rsidRDefault="00793A53" w:rsidP="00385C4F">
      <w:pPr>
        <w:widowControl/>
        <w:snapToGrid w:val="0"/>
        <w:spacing w:line="360" w:lineRule="auto"/>
        <w:rPr>
          <w:rFonts w:asciiTheme="majorBidi" w:eastAsia="Malgun Gothic" w:hAnsiTheme="majorBidi" w:cstheme="majorBidi"/>
          <w:sz w:val="24"/>
          <w:szCs w:val="24"/>
          <w:lang w:val="en-GB"/>
        </w:rPr>
      </w:pPr>
    </w:p>
    <w:p w14:paraId="072F6D8F" w14:textId="77777777" w:rsidR="009A26FE" w:rsidRPr="00FD39FE" w:rsidRDefault="009A26FE" w:rsidP="00385C4F">
      <w:pPr>
        <w:widowControl/>
        <w:snapToGrid w:val="0"/>
        <w:spacing w:line="360" w:lineRule="auto"/>
        <w:rPr>
          <w:rFonts w:asciiTheme="majorBidi" w:eastAsia="Malgun Gothic" w:hAnsiTheme="majorBidi" w:cstheme="majorBidi"/>
          <w:sz w:val="24"/>
          <w:szCs w:val="24"/>
          <w:lang w:val="en-GB"/>
        </w:rPr>
      </w:pPr>
    </w:p>
    <w:p w14:paraId="418AB063" w14:textId="45758842" w:rsidR="009A26FE" w:rsidRPr="00FD39FE" w:rsidRDefault="009A26FE" w:rsidP="00A34DB3">
      <w:pPr>
        <w:widowControl/>
        <w:snapToGrid w:val="0"/>
        <w:spacing w:line="360" w:lineRule="auto"/>
        <w:ind w:firstLineChars="129" w:firstLine="310"/>
        <w:rPr>
          <w:rFonts w:asciiTheme="majorBidi" w:eastAsia="Malgun Gothic" w:hAnsiTheme="majorBidi" w:cstheme="majorBidi"/>
          <w:sz w:val="24"/>
          <w:szCs w:val="24"/>
        </w:rPr>
      </w:pPr>
      <w:r w:rsidRPr="00FD39FE">
        <w:rPr>
          <w:rFonts w:asciiTheme="majorBidi" w:eastAsia="Malgun Gothic" w:hAnsiTheme="majorBidi" w:cstheme="majorBidi"/>
          <w:sz w:val="24"/>
          <w:szCs w:val="24"/>
        </w:rPr>
        <w:t xml:space="preserve">The non-yield members </w:t>
      </w:r>
      <w:r w:rsidR="00B1199C" w:rsidRPr="00FD39FE">
        <w:rPr>
          <w:rFonts w:asciiTheme="majorBidi" w:eastAsia="Malgun Gothic" w:hAnsiTheme="majorBidi" w:cstheme="majorBidi"/>
          <w:sz w:val="24"/>
          <w:szCs w:val="24"/>
        </w:rPr>
        <w:t>are</w:t>
      </w:r>
      <w:r w:rsidRPr="00FD39FE">
        <w:rPr>
          <w:rFonts w:asciiTheme="majorBidi" w:eastAsia="Malgun Gothic" w:hAnsiTheme="majorBidi" w:cstheme="majorBidi"/>
          <w:sz w:val="24"/>
          <w:szCs w:val="24"/>
        </w:rPr>
        <w:t xml:space="preserve"> designed with the yielding of the PHFD damper members, taking into account the factor of </w:t>
      </w:r>
      <m:oMath>
        <m:r>
          <m:rPr>
            <m:sty m:val="p"/>
          </m:rPr>
          <w:rPr>
            <w:rFonts w:ascii="Cambria Math" w:eastAsia="Malgun Gothic" w:hAnsi="Cambria Math" w:cstheme="majorBidi"/>
            <w:sz w:val="24"/>
            <w:szCs w:val="24"/>
          </w:rPr>
          <m:t xml:space="preserve">1.25 </m:t>
        </m:r>
        <m:sSub>
          <m:sSubPr>
            <m:ctrlPr>
              <w:rPr>
                <w:rFonts w:ascii="Cambria Math" w:eastAsia="Malgun Gothic" w:hAnsi="Cambria Math" w:cstheme="majorBidi"/>
                <w:sz w:val="24"/>
                <w:szCs w:val="24"/>
              </w:rPr>
            </m:ctrlPr>
          </m:sSubPr>
          <m:e>
            <m:r>
              <m:rPr>
                <m:sty m:val="p"/>
              </m:rPr>
              <w:rPr>
                <w:rFonts w:ascii="Cambria Math" w:eastAsia="Malgun Gothic" w:hAnsi="Cambria Math" w:cstheme="majorBidi"/>
                <w:sz w:val="24"/>
                <w:szCs w:val="24"/>
              </w:rPr>
              <m:t>R</m:t>
            </m:r>
          </m:e>
          <m:sub>
            <m:r>
              <m:rPr>
                <m:sty m:val="p"/>
              </m:rPr>
              <w:rPr>
                <w:rFonts w:ascii="Cambria Math" w:eastAsia="Malgun Gothic" w:hAnsi="Cambria Math" w:cstheme="majorBidi"/>
                <w:sz w:val="24"/>
                <w:szCs w:val="24"/>
              </w:rPr>
              <m:t>y</m:t>
            </m:r>
          </m:sub>
        </m:sSub>
      </m:oMath>
      <w:r w:rsidRPr="00FD39FE">
        <w:rPr>
          <w:rFonts w:asciiTheme="majorBidi" w:eastAsia="Malgun Gothic" w:hAnsiTheme="majorBidi" w:cstheme="majorBidi"/>
          <w:sz w:val="24"/>
          <w:szCs w:val="24"/>
        </w:rPr>
        <w:t xml:space="preserve"> (similar to EBF design in AISC341</w:t>
      </w:r>
      <w:r w:rsidR="00A34DB3" w:rsidRPr="00FD39FE">
        <w:rPr>
          <w:rFonts w:asciiTheme="majorBidi" w:eastAsia="Malgun Gothic" w:hAnsiTheme="majorBidi" w:cstheme="majorBidi"/>
          <w:sz w:val="24"/>
          <w:szCs w:val="24"/>
        </w:rPr>
        <w:t>-10</w:t>
      </w:r>
      <w:r w:rsidR="00035FE8" w:rsidRPr="00FD39FE">
        <w:rPr>
          <w:rFonts w:asciiTheme="majorBidi" w:eastAsia="Malgun Gothic" w:hAnsiTheme="majorBidi" w:cstheme="majorBidi"/>
          <w:sz w:val="24"/>
          <w:szCs w:val="24"/>
        </w:rPr>
        <w:t xml:space="preserve"> </w:t>
      </w:r>
      <w:r w:rsidR="00A34DB3" w:rsidRPr="00FD39FE">
        <w:rPr>
          <w:rFonts w:asciiTheme="majorBidi" w:eastAsia="Malgun Gothic" w:hAnsiTheme="majorBidi" w:cstheme="majorBidi"/>
          <w:sz w:val="24"/>
          <w:szCs w:val="24"/>
        </w:rPr>
        <w:t>[13]</w:t>
      </w:r>
      <w:r w:rsidRPr="00FD39FE">
        <w:rPr>
          <w:rFonts w:asciiTheme="majorBidi" w:eastAsia="Malgun Gothic" w:hAnsiTheme="majorBidi" w:cstheme="majorBidi"/>
          <w:sz w:val="24"/>
          <w:szCs w:val="24"/>
        </w:rPr>
        <w:t xml:space="preserve"> where Ry is the ratio of the expected yield stress to the lowest yield stress. In the range of unstable buckling of the compressive braces, the tensile and compressive forces are twice the buckling </w:t>
      </w:r>
      <w:r w:rsidR="00E01464" w:rsidRPr="00FD39FE">
        <w:rPr>
          <w:rFonts w:asciiTheme="majorBidi" w:eastAsia="Malgun Gothic" w:hAnsiTheme="majorBidi" w:cstheme="majorBidi"/>
          <w:sz w:val="24"/>
          <w:szCs w:val="24"/>
        </w:rPr>
        <w:t>load</w:t>
      </w:r>
      <m:oMath>
        <m:sSub>
          <m:sSubPr>
            <m:ctrlPr>
              <w:rPr>
                <w:rFonts w:ascii="Cambria Math" w:eastAsia="Malgun Gothic" w:hAnsi="Cambria Math" w:cstheme="majorBidi"/>
                <w:sz w:val="24"/>
                <w:szCs w:val="24"/>
              </w:rPr>
            </m:ctrlPr>
          </m:sSubPr>
          <m:e>
            <m:r>
              <m:rPr>
                <m:sty m:val="p"/>
              </m:rPr>
              <w:rPr>
                <w:rFonts w:ascii="Cambria Math" w:eastAsia="Malgun Gothic" w:hAnsi="Cambria Math" w:cstheme="majorBidi"/>
                <w:sz w:val="24"/>
                <w:szCs w:val="24"/>
              </w:rPr>
              <m:t>(P</m:t>
            </m:r>
          </m:e>
          <m:sub>
            <m:r>
              <m:rPr>
                <m:sty m:val="p"/>
              </m:rPr>
              <w:rPr>
                <w:rFonts w:ascii="Cambria Math" w:eastAsia="Malgun Gothic" w:hAnsi="Cambria Math" w:cstheme="majorBidi"/>
                <w:sz w:val="24"/>
                <w:szCs w:val="24"/>
              </w:rPr>
              <m:t>b</m:t>
            </m:r>
          </m:sub>
        </m:sSub>
        <m:r>
          <m:rPr>
            <m:sty m:val="p"/>
          </m:rPr>
          <w:rPr>
            <w:rFonts w:ascii="Cambria Math" w:eastAsia="Malgun Gothic" w:hAnsi="Cambria Math" w:cstheme="majorBidi"/>
            <w:sz w:val="24"/>
            <w:szCs w:val="24"/>
          </w:rPr>
          <m:t>)</m:t>
        </m:r>
      </m:oMath>
      <w:r w:rsidRPr="00FD39FE">
        <w:rPr>
          <w:rFonts w:asciiTheme="majorBidi" w:eastAsia="Malgun Gothic" w:hAnsiTheme="majorBidi" w:cstheme="majorBidi"/>
          <w:sz w:val="24"/>
          <w:szCs w:val="24"/>
        </w:rPr>
        <w:t xml:space="preserve">. As a result, in order to prevent the unstable buckling of the compressive braces, the sum of horizontal components of the buckling loads of both braces should be higher than the shear required to design the proposed hybrid friction dampers multiplied by </w:t>
      </w:r>
      <m:oMath>
        <m:r>
          <m:rPr>
            <m:sty m:val="p"/>
          </m:rPr>
          <w:rPr>
            <w:rFonts w:ascii="Cambria Math" w:eastAsia="Malgun Gothic" w:hAnsi="Cambria Math" w:cstheme="majorBidi"/>
            <w:sz w:val="24"/>
            <w:szCs w:val="24"/>
          </w:rPr>
          <m:t xml:space="preserve">1.25 </m:t>
        </m:r>
        <m:sSub>
          <m:sSubPr>
            <m:ctrlPr>
              <w:rPr>
                <w:rFonts w:ascii="Cambria Math" w:eastAsia="Malgun Gothic" w:hAnsi="Cambria Math" w:cstheme="majorBidi"/>
                <w:sz w:val="24"/>
                <w:szCs w:val="24"/>
              </w:rPr>
            </m:ctrlPr>
          </m:sSubPr>
          <m:e>
            <m:r>
              <m:rPr>
                <m:sty m:val="p"/>
              </m:rPr>
              <w:rPr>
                <w:rFonts w:ascii="Cambria Math" w:eastAsia="Malgun Gothic" w:hAnsi="Cambria Math" w:cstheme="majorBidi"/>
                <w:sz w:val="24"/>
                <w:szCs w:val="24"/>
              </w:rPr>
              <m:t>R</m:t>
            </m:r>
          </m:e>
          <m:sub>
            <m:r>
              <m:rPr>
                <m:sty m:val="p"/>
              </m:rPr>
              <w:rPr>
                <w:rFonts w:ascii="Cambria Math" w:eastAsia="Malgun Gothic" w:hAnsi="Cambria Math" w:cstheme="majorBidi"/>
                <w:sz w:val="24"/>
                <w:szCs w:val="24"/>
              </w:rPr>
              <m:t>y</m:t>
            </m:r>
          </m:sub>
        </m:sSub>
      </m:oMath>
      <w:r w:rsidRPr="00FD39FE">
        <w:rPr>
          <w:rFonts w:asciiTheme="majorBidi" w:eastAsia="Malgun Gothic" w:hAnsiTheme="majorBidi" w:cstheme="majorBidi"/>
          <w:sz w:val="24"/>
          <w:szCs w:val="24"/>
        </w:rPr>
        <w:t xml:space="preserve">. Where </w:t>
      </w:r>
      <m:oMath>
        <m:sSub>
          <m:sSubPr>
            <m:ctrlPr>
              <w:rPr>
                <w:rFonts w:ascii="Cambria Math" w:eastAsia="Malgun Gothic" w:hAnsi="Cambria Math" w:cstheme="majorBidi"/>
                <w:sz w:val="24"/>
                <w:szCs w:val="24"/>
              </w:rPr>
            </m:ctrlPr>
          </m:sSubPr>
          <m:e>
            <m:r>
              <m:rPr>
                <m:sty m:val="p"/>
              </m:rPr>
              <w:rPr>
                <w:rFonts w:ascii="Cambria Math" w:eastAsia="Malgun Gothic" w:hAnsi="Cambria Math" w:cstheme="majorBidi"/>
                <w:sz w:val="24"/>
                <w:szCs w:val="24"/>
              </w:rPr>
              <m:t>R</m:t>
            </m:r>
          </m:e>
          <m:sub>
            <m:r>
              <m:rPr>
                <m:sty m:val="p"/>
              </m:rPr>
              <w:rPr>
                <w:rFonts w:ascii="Cambria Math" w:eastAsia="Malgun Gothic" w:hAnsi="Cambria Math" w:cstheme="majorBidi"/>
                <w:sz w:val="24"/>
                <w:szCs w:val="24"/>
              </w:rPr>
              <m:t>y</m:t>
            </m:r>
          </m:sub>
        </m:sSub>
      </m:oMath>
      <w:r w:rsidRPr="00FD39FE">
        <w:rPr>
          <w:rFonts w:asciiTheme="majorBidi" w:eastAsia="Malgun Gothic" w:hAnsiTheme="majorBidi" w:cstheme="majorBidi"/>
          <w:sz w:val="24"/>
          <w:szCs w:val="24"/>
        </w:rPr>
        <w:t xml:space="preserve"> for the sections made of </w:t>
      </w:r>
      <w:r w:rsidR="00B1199C" w:rsidRPr="00FD39FE">
        <w:rPr>
          <w:rFonts w:asciiTheme="majorBidi" w:eastAsia="Malgun Gothic" w:hAnsiTheme="majorBidi" w:cstheme="majorBidi"/>
          <w:sz w:val="24"/>
          <w:szCs w:val="24"/>
        </w:rPr>
        <w:t xml:space="preserve">the </w:t>
      </w:r>
      <w:r w:rsidRPr="00FD39FE">
        <w:rPr>
          <w:rFonts w:asciiTheme="majorBidi" w:eastAsia="Malgun Gothic" w:hAnsiTheme="majorBidi" w:cstheme="majorBidi"/>
          <w:sz w:val="24"/>
          <w:szCs w:val="24"/>
        </w:rPr>
        <w:t xml:space="preserve">plate is equal to 1.15 </w:t>
      </w:r>
      <w:r w:rsidR="00A34DB3" w:rsidRPr="00FD39FE">
        <w:rPr>
          <w:rFonts w:asciiTheme="majorBidi" w:eastAsia="Malgun Gothic" w:hAnsiTheme="majorBidi" w:cstheme="majorBidi"/>
          <w:sz w:val="24"/>
          <w:szCs w:val="24"/>
        </w:rPr>
        <w:t>[13]</w:t>
      </w:r>
      <w:r w:rsidRPr="00FD39FE">
        <w:rPr>
          <w:rFonts w:asciiTheme="majorBidi" w:eastAsia="Malgun Gothic" w:hAnsiTheme="majorBidi" w:cstheme="majorBidi"/>
          <w:sz w:val="24"/>
          <w:szCs w:val="24"/>
        </w:rPr>
        <w:t>. Thus:</w:t>
      </w:r>
    </w:p>
    <w:tbl>
      <w:tblPr>
        <w:bidiVisual/>
        <w:tblW w:w="8713" w:type="dxa"/>
        <w:tblLook w:val="04A0" w:firstRow="1" w:lastRow="0" w:firstColumn="1" w:lastColumn="0" w:noHBand="0" w:noVBand="1"/>
      </w:tblPr>
      <w:tblGrid>
        <w:gridCol w:w="583"/>
        <w:gridCol w:w="8130"/>
      </w:tblGrid>
      <w:tr w:rsidR="009A26FE" w:rsidRPr="00FD39FE" w14:paraId="096D0C90" w14:textId="77777777" w:rsidTr="00AD7EB7">
        <w:trPr>
          <w:trHeight w:val="465"/>
        </w:trPr>
        <w:tc>
          <w:tcPr>
            <w:tcW w:w="583" w:type="dxa"/>
            <w:vAlign w:val="center"/>
          </w:tcPr>
          <w:p w14:paraId="009D8A9A" w14:textId="7D60475F" w:rsidR="009A26FE" w:rsidRPr="00FD39FE" w:rsidRDefault="009A26FE" w:rsidP="00A34DB3">
            <w:pPr>
              <w:spacing w:line="360" w:lineRule="auto"/>
              <w:jc w:val="right"/>
              <w:rPr>
                <w:rFonts w:asciiTheme="majorBidi" w:hAnsiTheme="majorBidi" w:cstheme="majorBidi"/>
                <w:sz w:val="24"/>
                <w:szCs w:val="24"/>
              </w:rPr>
            </w:pPr>
            <w:r w:rsidRPr="00FD39FE">
              <w:rPr>
                <w:rFonts w:asciiTheme="majorBidi" w:hAnsiTheme="majorBidi" w:cstheme="majorBidi"/>
                <w:sz w:val="24"/>
                <w:szCs w:val="24"/>
              </w:rPr>
              <w:t>(</w:t>
            </w:r>
            <w:r w:rsidR="00A34DB3" w:rsidRPr="00FD39FE">
              <w:rPr>
                <w:rFonts w:asciiTheme="majorBidi" w:hAnsiTheme="majorBidi" w:cstheme="majorBidi"/>
                <w:sz w:val="24"/>
                <w:szCs w:val="24"/>
              </w:rPr>
              <w:t>1</w:t>
            </w:r>
            <w:r w:rsidRPr="00FD39FE">
              <w:rPr>
                <w:rFonts w:asciiTheme="majorBidi" w:hAnsiTheme="majorBidi" w:cstheme="majorBidi"/>
                <w:sz w:val="24"/>
                <w:szCs w:val="24"/>
              </w:rPr>
              <w:t>)</w:t>
            </w:r>
          </w:p>
        </w:tc>
        <w:tc>
          <w:tcPr>
            <w:tcW w:w="8130" w:type="dxa"/>
            <w:vAlign w:val="center"/>
          </w:tcPr>
          <w:p w14:paraId="36DAF81C" w14:textId="77777777" w:rsidR="009A26FE" w:rsidRPr="00FD39FE" w:rsidRDefault="002A2BD8" w:rsidP="00385C4F">
            <w:pPr>
              <w:pStyle w:val="a"/>
              <w:spacing w:before="240" w:after="240" w:line="360" w:lineRule="auto"/>
              <w:rPr>
                <w:rFonts w:asciiTheme="majorBidi" w:eastAsia="Malgun Gothic" w:hAnsiTheme="majorBidi" w:cstheme="majorBidi"/>
                <w:iCs/>
                <w:szCs w:val="24"/>
              </w:rPr>
            </w:pPr>
            <m:oMathPara>
              <m:oMath>
                <m:sSub>
                  <m:sSubPr>
                    <m:ctrlPr>
                      <w:rPr>
                        <w:rFonts w:ascii="Cambria Math" w:eastAsia="Calibri" w:hAnsi="Cambria Math" w:cstheme="majorBidi"/>
                        <w:iCs/>
                        <w:szCs w:val="24"/>
                        <w:lang w:bidi="fa-IR"/>
                      </w:rPr>
                    </m:ctrlPr>
                  </m:sSubPr>
                  <m:e>
                    <m:r>
                      <m:rPr>
                        <m:sty m:val="p"/>
                      </m:rPr>
                      <w:rPr>
                        <w:rFonts w:ascii="Cambria Math" w:eastAsia="Calibri" w:hAnsi="Cambria Math" w:cstheme="majorBidi"/>
                        <w:szCs w:val="24"/>
                      </w:rPr>
                      <m:t>2P</m:t>
                    </m:r>
                  </m:e>
                  <m:sub>
                    <m:r>
                      <m:rPr>
                        <m:sty m:val="p"/>
                      </m:rPr>
                      <w:rPr>
                        <w:rFonts w:ascii="Cambria Math" w:eastAsia="Calibri" w:hAnsi="Cambria Math" w:cstheme="majorBidi"/>
                        <w:szCs w:val="24"/>
                      </w:rPr>
                      <m:t>b</m:t>
                    </m:r>
                  </m:sub>
                </m:sSub>
                <m:r>
                  <m:rPr>
                    <m:sty m:val="p"/>
                  </m:rPr>
                  <w:rPr>
                    <w:rFonts w:ascii="Cambria Math" w:eastAsia="Calibri" w:hAnsi="Cambria Math" w:cstheme="majorBidi"/>
                    <w:szCs w:val="24"/>
                  </w:rPr>
                  <m:t xml:space="preserve"> Cosα ≥ 1.25 </m:t>
                </m:r>
                <m:sSub>
                  <m:sSubPr>
                    <m:ctrlPr>
                      <w:rPr>
                        <w:rFonts w:ascii="Cambria Math" w:eastAsia="Calibri" w:hAnsi="Cambria Math" w:cstheme="majorBidi"/>
                        <w:szCs w:val="24"/>
                        <w:lang w:bidi="fa-IR"/>
                      </w:rPr>
                    </m:ctrlPr>
                  </m:sSubPr>
                  <m:e>
                    <m:r>
                      <m:rPr>
                        <m:sty m:val="p"/>
                      </m:rPr>
                      <w:rPr>
                        <w:rFonts w:ascii="Cambria Math" w:eastAsia="Calibri" w:hAnsi="Cambria Math" w:cstheme="majorBidi"/>
                        <w:szCs w:val="24"/>
                      </w:rPr>
                      <m:t>R</m:t>
                    </m:r>
                  </m:e>
                  <m:sub>
                    <m:r>
                      <m:rPr>
                        <m:sty m:val="p"/>
                      </m:rPr>
                      <w:rPr>
                        <w:rFonts w:ascii="Cambria Math" w:eastAsia="Calibri" w:hAnsi="Cambria Math" w:cstheme="majorBidi"/>
                        <w:szCs w:val="24"/>
                      </w:rPr>
                      <m:t>y</m:t>
                    </m:r>
                  </m:sub>
                </m:sSub>
                <m:r>
                  <m:rPr>
                    <m:sty m:val="p"/>
                  </m:rPr>
                  <w:rPr>
                    <w:rFonts w:ascii="Cambria Math" w:eastAsia="Calibri" w:hAnsi="Cambria Math" w:cstheme="majorBidi"/>
                    <w:szCs w:val="24"/>
                  </w:rPr>
                  <m:t>V</m:t>
                </m:r>
              </m:oMath>
            </m:oMathPara>
          </w:p>
        </w:tc>
      </w:tr>
    </w:tbl>
    <w:p w14:paraId="3787ACB5" w14:textId="0AA9E3A6" w:rsidR="009A26FE" w:rsidRPr="00FD39FE" w:rsidRDefault="009A26FE" w:rsidP="00A34DB3">
      <w:pPr>
        <w:widowControl/>
        <w:snapToGrid w:val="0"/>
        <w:spacing w:line="360" w:lineRule="auto"/>
        <w:ind w:firstLineChars="129" w:firstLine="310"/>
        <w:rPr>
          <w:rFonts w:asciiTheme="majorBidi" w:eastAsia="Malgun Gothic" w:hAnsiTheme="majorBidi" w:cstheme="majorBidi"/>
          <w:sz w:val="24"/>
          <w:szCs w:val="24"/>
        </w:rPr>
      </w:pPr>
      <w:r w:rsidRPr="00FD39FE">
        <w:rPr>
          <w:rFonts w:asciiTheme="majorBidi" w:eastAsia="Malgun Gothic" w:hAnsiTheme="majorBidi" w:cstheme="majorBidi"/>
          <w:sz w:val="24"/>
          <w:szCs w:val="24"/>
        </w:rPr>
        <w:t xml:space="preserve">In </w:t>
      </w:r>
      <w:r w:rsidR="00311933" w:rsidRPr="00FD39FE">
        <w:rPr>
          <w:rFonts w:asciiTheme="majorBidi" w:eastAsia="Malgun Gothic" w:hAnsiTheme="majorBidi" w:cstheme="majorBidi"/>
          <w:sz w:val="24"/>
          <w:szCs w:val="24"/>
        </w:rPr>
        <w:t>Eq. (19)</w:t>
      </w:r>
      <w:r w:rsidRPr="00FD39FE">
        <w:rPr>
          <w:rFonts w:asciiTheme="majorBidi" w:eastAsia="Malgun Gothic" w:hAnsiTheme="majorBidi" w:cstheme="majorBidi"/>
          <w:sz w:val="24"/>
          <w:szCs w:val="24"/>
        </w:rPr>
        <w:t xml:space="preserve">, α is the angle of the brace with the horizon. By solving </w:t>
      </w:r>
      <w:r w:rsidR="00311933" w:rsidRPr="00FD39FE">
        <w:rPr>
          <w:rFonts w:asciiTheme="majorBidi" w:eastAsia="Malgun Gothic" w:hAnsiTheme="majorBidi" w:cstheme="majorBidi"/>
          <w:sz w:val="24"/>
          <w:szCs w:val="24"/>
        </w:rPr>
        <w:t>Eq</w:t>
      </w:r>
      <w:r w:rsidR="00A34DB3" w:rsidRPr="00FD39FE">
        <w:rPr>
          <w:rFonts w:asciiTheme="majorBidi" w:eastAsia="Malgun Gothic" w:hAnsiTheme="majorBidi" w:cstheme="majorBidi"/>
          <w:sz w:val="24"/>
          <w:szCs w:val="24"/>
        </w:rPr>
        <w:t xml:space="preserve"> (1)</w:t>
      </w:r>
      <w:r w:rsidRPr="00FD39FE">
        <w:rPr>
          <w:rFonts w:asciiTheme="majorBidi" w:eastAsia="Malgun Gothic" w:hAnsiTheme="majorBidi" w:cstheme="majorBidi"/>
          <w:sz w:val="24"/>
          <w:szCs w:val="24"/>
        </w:rPr>
        <w:t xml:space="preserve"> in terms of the buckling strength of the braces, </w:t>
      </w:r>
      <m:oMath>
        <m:sSub>
          <m:sSubPr>
            <m:ctrlPr>
              <w:rPr>
                <w:rFonts w:ascii="Cambria Math" w:eastAsia="Malgun Gothic" w:hAnsi="Cambria Math" w:cstheme="majorBidi"/>
                <w:sz w:val="24"/>
                <w:szCs w:val="24"/>
              </w:rPr>
            </m:ctrlPr>
          </m:sSubPr>
          <m:e>
            <m:r>
              <m:rPr>
                <m:sty m:val="p"/>
              </m:rPr>
              <w:rPr>
                <w:rFonts w:ascii="Cambria Math" w:eastAsia="Malgun Gothic" w:hAnsi="Cambria Math" w:cstheme="majorBidi"/>
                <w:sz w:val="24"/>
                <w:szCs w:val="24"/>
              </w:rPr>
              <m:t>(P</m:t>
            </m:r>
          </m:e>
          <m:sub>
            <m:r>
              <m:rPr>
                <m:sty m:val="p"/>
              </m:rPr>
              <w:rPr>
                <w:rFonts w:ascii="Cambria Math" w:eastAsia="Malgun Gothic" w:hAnsi="Cambria Math" w:cstheme="majorBidi"/>
                <w:sz w:val="24"/>
                <w:szCs w:val="24"/>
              </w:rPr>
              <m:t>b</m:t>
            </m:r>
          </m:sub>
        </m:sSub>
        <m:r>
          <m:rPr>
            <m:sty m:val="p"/>
          </m:rPr>
          <w:rPr>
            <w:rFonts w:ascii="Cambria Math" w:eastAsia="Malgun Gothic" w:hAnsi="Cambria Math" w:cstheme="majorBidi"/>
            <w:sz w:val="24"/>
            <w:szCs w:val="24"/>
          </w:rPr>
          <m:t>)</m:t>
        </m:r>
      </m:oMath>
      <w:r w:rsidRPr="00FD39FE">
        <w:rPr>
          <w:rFonts w:asciiTheme="majorBidi" w:eastAsia="Malgun Gothic" w:hAnsiTheme="majorBidi" w:cstheme="majorBidi"/>
          <w:sz w:val="24"/>
          <w:szCs w:val="24"/>
        </w:rPr>
        <w:t xml:space="preserve"> is obtained as </w:t>
      </w:r>
      <w:r w:rsidR="008C477C" w:rsidRPr="00FD39FE">
        <w:rPr>
          <w:rFonts w:asciiTheme="majorBidi" w:eastAsia="Malgun Gothic" w:hAnsiTheme="majorBidi" w:cstheme="majorBidi"/>
          <w:sz w:val="24"/>
          <w:szCs w:val="24"/>
        </w:rPr>
        <w:t>Eq. (2).</w:t>
      </w:r>
    </w:p>
    <w:tbl>
      <w:tblPr>
        <w:bidiVisual/>
        <w:tblW w:w="8713" w:type="dxa"/>
        <w:tblLook w:val="04A0" w:firstRow="1" w:lastRow="0" w:firstColumn="1" w:lastColumn="0" w:noHBand="0" w:noVBand="1"/>
      </w:tblPr>
      <w:tblGrid>
        <w:gridCol w:w="583"/>
        <w:gridCol w:w="8130"/>
      </w:tblGrid>
      <w:tr w:rsidR="009A26FE" w:rsidRPr="00FD39FE" w14:paraId="63C086AC" w14:textId="77777777" w:rsidTr="00AD7EB7">
        <w:trPr>
          <w:trHeight w:val="465"/>
        </w:trPr>
        <w:tc>
          <w:tcPr>
            <w:tcW w:w="583" w:type="dxa"/>
            <w:vAlign w:val="center"/>
          </w:tcPr>
          <w:p w14:paraId="6AF95EAA" w14:textId="01C55711" w:rsidR="009A26FE" w:rsidRPr="00FD39FE" w:rsidRDefault="009A26FE" w:rsidP="00A34DB3">
            <w:pPr>
              <w:spacing w:line="360" w:lineRule="auto"/>
              <w:jc w:val="right"/>
              <w:rPr>
                <w:rFonts w:asciiTheme="majorBidi" w:hAnsiTheme="majorBidi" w:cstheme="majorBidi"/>
                <w:sz w:val="24"/>
                <w:szCs w:val="24"/>
              </w:rPr>
            </w:pPr>
            <w:r w:rsidRPr="00FD39FE">
              <w:rPr>
                <w:rFonts w:asciiTheme="majorBidi" w:hAnsiTheme="majorBidi" w:cstheme="majorBidi"/>
                <w:sz w:val="24"/>
                <w:szCs w:val="24"/>
              </w:rPr>
              <w:t>(2)</w:t>
            </w:r>
          </w:p>
        </w:tc>
        <w:tc>
          <w:tcPr>
            <w:tcW w:w="8130" w:type="dxa"/>
            <w:vAlign w:val="center"/>
          </w:tcPr>
          <w:p w14:paraId="7BB18176" w14:textId="77777777" w:rsidR="009A26FE" w:rsidRPr="00FD39FE" w:rsidRDefault="002A2BD8" w:rsidP="00385C4F">
            <w:pPr>
              <w:pStyle w:val="a"/>
              <w:spacing w:before="240" w:after="240" w:line="360" w:lineRule="auto"/>
              <w:rPr>
                <w:rFonts w:asciiTheme="majorBidi" w:eastAsia="Malgun Gothic" w:hAnsiTheme="majorBidi" w:cstheme="majorBidi"/>
                <w:iCs/>
                <w:szCs w:val="24"/>
              </w:rPr>
            </w:pPr>
            <m:oMathPara>
              <m:oMath>
                <m:sSub>
                  <m:sSubPr>
                    <m:ctrlPr>
                      <w:rPr>
                        <w:rFonts w:ascii="Cambria Math" w:eastAsia="Calibri" w:hAnsi="Cambria Math" w:cstheme="majorBidi"/>
                        <w:iCs/>
                        <w:szCs w:val="24"/>
                        <w:lang w:bidi="fa-IR"/>
                      </w:rPr>
                    </m:ctrlPr>
                  </m:sSubPr>
                  <m:e>
                    <m:r>
                      <m:rPr>
                        <m:sty m:val="p"/>
                      </m:rPr>
                      <w:rPr>
                        <w:rFonts w:ascii="Cambria Math" w:eastAsia="Calibri" w:hAnsi="Cambria Math" w:cstheme="majorBidi"/>
                        <w:szCs w:val="24"/>
                      </w:rPr>
                      <m:t>P</m:t>
                    </m:r>
                  </m:e>
                  <m:sub>
                    <m:r>
                      <m:rPr>
                        <m:sty m:val="p"/>
                      </m:rPr>
                      <w:rPr>
                        <w:rFonts w:ascii="Cambria Math" w:eastAsia="Calibri" w:hAnsi="Cambria Math" w:cstheme="majorBidi"/>
                        <w:szCs w:val="24"/>
                      </w:rPr>
                      <m:t>b</m:t>
                    </m:r>
                  </m:sub>
                </m:sSub>
                <m:r>
                  <m:rPr>
                    <m:sty m:val="p"/>
                  </m:rPr>
                  <w:rPr>
                    <w:rFonts w:ascii="Cambria Math" w:eastAsia="Calibri" w:hAnsi="Cambria Math" w:cstheme="majorBidi"/>
                    <w:szCs w:val="24"/>
                  </w:rPr>
                  <m:t>=</m:t>
                </m:r>
                <m:f>
                  <m:fPr>
                    <m:ctrlPr>
                      <w:rPr>
                        <w:rFonts w:ascii="Cambria Math" w:eastAsia="Calibri" w:hAnsi="Cambria Math" w:cstheme="majorBidi"/>
                        <w:szCs w:val="24"/>
                        <w:lang w:bidi="fa-IR"/>
                      </w:rPr>
                    </m:ctrlPr>
                  </m:fPr>
                  <m:num>
                    <m:r>
                      <m:rPr>
                        <m:sty m:val="p"/>
                      </m:rPr>
                      <w:rPr>
                        <w:rFonts w:ascii="Cambria Math" w:eastAsia="Calibri" w:hAnsi="Cambria Math" w:cstheme="majorBidi"/>
                        <w:szCs w:val="24"/>
                      </w:rPr>
                      <m:t xml:space="preserve">1.25 </m:t>
                    </m:r>
                    <m:sSub>
                      <m:sSubPr>
                        <m:ctrlPr>
                          <w:rPr>
                            <w:rFonts w:ascii="Cambria Math" w:eastAsia="Calibri" w:hAnsi="Cambria Math" w:cstheme="majorBidi"/>
                            <w:szCs w:val="24"/>
                            <w:lang w:bidi="fa-IR"/>
                          </w:rPr>
                        </m:ctrlPr>
                      </m:sSubPr>
                      <m:e>
                        <m:r>
                          <m:rPr>
                            <m:sty m:val="p"/>
                          </m:rPr>
                          <w:rPr>
                            <w:rFonts w:ascii="Cambria Math" w:eastAsia="Calibri" w:hAnsi="Cambria Math" w:cstheme="majorBidi"/>
                            <w:szCs w:val="24"/>
                          </w:rPr>
                          <m:t>R</m:t>
                        </m:r>
                      </m:e>
                      <m:sub>
                        <m:r>
                          <m:rPr>
                            <m:sty m:val="p"/>
                          </m:rPr>
                          <w:rPr>
                            <w:rFonts w:ascii="Cambria Math" w:eastAsia="Calibri" w:hAnsi="Cambria Math" w:cstheme="majorBidi"/>
                            <w:szCs w:val="24"/>
                          </w:rPr>
                          <m:t>y</m:t>
                        </m:r>
                      </m:sub>
                    </m:sSub>
                    <m:r>
                      <m:rPr>
                        <m:sty m:val="p"/>
                      </m:rPr>
                      <w:rPr>
                        <w:rFonts w:ascii="Cambria Math" w:eastAsia="Calibri" w:hAnsi="Cambria Math" w:cstheme="majorBidi"/>
                        <w:szCs w:val="24"/>
                      </w:rPr>
                      <m:t xml:space="preserve"> V</m:t>
                    </m:r>
                  </m:num>
                  <m:den>
                    <m:r>
                      <m:rPr>
                        <m:sty m:val="p"/>
                      </m:rPr>
                      <w:rPr>
                        <w:rFonts w:ascii="Cambria Math" w:eastAsia="Calibri" w:hAnsi="Cambria Math" w:cstheme="majorBidi"/>
                        <w:szCs w:val="24"/>
                      </w:rPr>
                      <m:t xml:space="preserve"> 2Cosα</m:t>
                    </m:r>
                  </m:den>
                </m:f>
              </m:oMath>
            </m:oMathPara>
          </w:p>
        </w:tc>
      </w:tr>
    </w:tbl>
    <w:p w14:paraId="6BFB6998" w14:textId="79074A68" w:rsidR="009A26FE" w:rsidRPr="00FD39FE" w:rsidRDefault="009A26FE" w:rsidP="00A34DB3">
      <w:pPr>
        <w:widowControl/>
        <w:snapToGrid w:val="0"/>
        <w:spacing w:line="360" w:lineRule="auto"/>
        <w:ind w:firstLineChars="129" w:firstLine="310"/>
        <w:rPr>
          <w:rFonts w:asciiTheme="majorBidi" w:eastAsia="Malgun Gothic" w:hAnsiTheme="majorBidi" w:cstheme="majorBidi"/>
          <w:sz w:val="24"/>
          <w:szCs w:val="24"/>
        </w:rPr>
      </w:pPr>
      <w:r w:rsidRPr="00FD39FE">
        <w:rPr>
          <w:rFonts w:asciiTheme="majorBidi" w:eastAsia="Malgun Gothic" w:hAnsiTheme="majorBidi" w:cstheme="majorBidi"/>
          <w:sz w:val="24"/>
          <w:szCs w:val="24"/>
        </w:rPr>
        <w:lastRenderedPageBreak/>
        <w:t xml:space="preserve">The braces are chosen in such a way that have a minimum computational buckling </w:t>
      </w:r>
      <w:r w:rsidR="004F4EBB" w:rsidRPr="00FD39FE">
        <w:rPr>
          <w:rFonts w:asciiTheme="majorBidi" w:eastAsia="Malgun Gothic" w:hAnsiTheme="majorBidi" w:cstheme="majorBidi"/>
          <w:sz w:val="24"/>
          <w:szCs w:val="24"/>
        </w:rPr>
        <w:t>capacity</w:t>
      </w:r>
      <m:oMath>
        <m:sSub>
          <m:sSubPr>
            <m:ctrlPr>
              <w:rPr>
                <w:rFonts w:ascii="Cambria Math" w:eastAsia="Malgun Gothic" w:hAnsi="Cambria Math" w:cstheme="majorBidi"/>
                <w:sz w:val="24"/>
                <w:szCs w:val="24"/>
              </w:rPr>
            </m:ctrlPr>
          </m:sSubPr>
          <m:e>
            <m:r>
              <m:rPr>
                <m:sty m:val="p"/>
              </m:rPr>
              <w:rPr>
                <w:rFonts w:ascii="Cambria Math" w:eastAsia="Malgun Gothic" w:hAnsi="Cambria Math" w:cstheme="majorBidi"/>
                <w:sz w:val="24"/>
                <w:szCs w:val="24"/>
              </w:rPr>
              <m:t>(P</m:t>
            </m:r>
          </m:e>
          <m:sub>
            <m:r>
              <m:rPr>
                <m:sty m:val="p"/>
              </m:rPr>
              <w:rPr>
                <w:rFonts w:ascii="Cambria Math" w:eastAsia="Malgun Gothic" w:hAnsi="Cambria Math" w:cstheme="majorBidi"/>
                <w:sz w:val="24"/>
                <w:szCs w:val="24"/>
              </w:rPr>
              <m:t>b</m:t>
            </m:r>
          </m:sub>
        </m:sSub>
        <m:r>
          <m:rPr>
            <m:sty m:val="p"/>
          </m:rPr>
          <w:rPr>
            <w:rFonts w:ascii="Cambria Math" w:eastAsia="Malgun Gothic" w:hAnsi="Cambria Math" w:cstheme="majorBidi"/>
            <w:sz w:val="24"/>
            <w:szCs w:val="24"/>
          </w:rPr>
          <m:t>)</m:t>
        </m:r>
      </m:oMath>
      <w:r w:rsidRPr="00FD39FE">
        <w:rPr>
          <w:rFonts w:asciiTheme="majorBidi" w:eastAsia="Malgun Gothic" w:hAnsiTheme="majorBidi" w:cstheme="majorBidi"/>
          <w:sz w:val="24"/>
          <w:szCs w:val="24"/>
        </w:rPr>
        <w:t xml:space="preserve">. Selected braces with </w:t>
      </w:r>
      <w:r w:rsidR="00B1199C" w:rsidRPr="00FD39FE">
        <w:rPr>
          <w:rFonts w:asciiTheme="majorBidi" w:eastAsia="Malgun Gothic" w:hAnsiTheme="majorBidi" w:cstheme="majorBidi"/>
          <w:sz w:val="24"/>
          <w:szCs w:val="24"/>
        </w:rPr>
        <w:t xml:space="preserve">the </w:t>
      </w:r>
      <w:r w:rsidRPr="00FD39FE">
        <w:rPr>
          <w:rFonts w:asciiTheme="majorBidi" w:eastAsia="Malgun Gothic" w:hAnsiTheme="majorBidi" w:cstheme="majorBidi"/>
          <w:sz w:val="24"/>
          <w:szCs w:val="24"/>
        </w:rPr>
        <w:t xml:space="preserve">section of 2UNP120 with buckling strength of 996 </w:t>
      </w:r>
      <w:r w:rsidR="00A34DB3" w:rsidRPr="00FD39FE">
        <w:rPr>
          <w:rFonts w:asciiTheme="majorBidi" w:eastAsia="Malgun Gothic" w:hAnsiTheme="majorBidi" w:cstheme="majorBidi"/>
          <w:sz w:val="24"/>
          <w:szCs w:val="24"/>
        </w:rPr>
        <w:t>KN</w:t>
      </w:r>
      <w:r w:rsidRPr="00FD39FE">
        <w:rPr>
          <w:rFonts w:asciiTheme="majorBidi" w:eastAsia="Malgun Gothic" w:hAnsiTheme="majorBidi" w:cstheme="majorBidi"/>
          <w:sz w:val="24"/>
          <w:szCs w:val="24"/>
        </w:rPr>
        <w:t xml:space="preserve"> </w:t>
      </w:r>
      <w:r w:rsidR="00B1199C" w:rsidRPr="00FD39FE">
        <w:rPr>
          <w:rFonts w:asciiTheme="majorBidi" w:eastAsia="Malgun Gothic" w:hAnsiTheme="majorBidi" w:cstheme="majorBidi"/>
          <w:sz w:val="24"/>
          <w:szCs w:val="24"/>
        </w:rPr>
        <w:t>are</w:t>
      </w:r>
      <w:r w:rsidRPr="00FD39FE">
        <w:rPr>
          <w:rFonts w:asciiTheme="majorBidi" w:eastAsia="Malgun Gothic" w:hAnsiTheme="majorBidi" w:cstheme="majorBidi"/>
          <w:sz w:val="24"/>
          <w:szCs w:val="24"/>
        </w:rPr>
        <w:t xml:space="preserve"> responsive for all models.</w:t>
      </w:r>
    </w:p>
    <w:tbl>
      <w:tblPr>
        <w:tblStyle w:val="TableGrid"/>
        <w:tblpPr w:leftFromText="180" w:rightFromText="180" w:vertAnchor="text" w:horzAnchor="margin" w:tblpY="268"/>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200"/>
        <w:gridCol w:w="2200"/>
        <w:gridCol w:w="2200"/>
        <w:gridCol w:w="2200"/>
      </w:tblGrid>
      <w:tr w:rsidR="00A34DB3" w:rsidRPr="00FD39FE" w14:paraId="032F0A70" w14:textId="77777777" w:rsidTr="00A34DB3">
        <w:tc>
          <w:tcPr>
            <w:tcW w:w="2180" w:type="dxa"/>
            <w:vAlign w:val="bottom"/>
          </w:tcPr>
          <w:p w14:paraId="6890BA98" w14:textId="77777777" w:rsidR="00A34DB3" w:rsidRPr="00FD39FE" w:rsidRDefault="00A34DB3" w:rsidP="00A34DB3">
            <w:pPr>
              <w:spacing w:line="360" w:lineRule="auto"/>
              <w:jc w:val="center"/>
              <w:rPr>
                <w:rFonts w:asciiTheme="majorBidi" w:hAnsiTheme="majorBidi" w:cstheme="majorBidi"/>
                <w:sz w:val="24"/>
                <w:szCs w:val="24"/>
              </w:rPr>
            </w:pPr>
            <w:r w:rsidRPr="00FD39FE">
              <w:rPr>
                <w:rFonts w:asciiTheme="majorBidi" w:hAnsiTheme="majorBidi" w:cstheme="majorBidi"/>
                <w:noProof/>
                <w:sz w:val="24"/>
                <w:szCs w:val="24"/>
                <w:lang w:eastAsia="en-US" w:bidi="fa-IR"/>
              </w:rPr>
              <w:drawing>
                <wp:inline distT="0" distB="0" distL="0" distR="0" wp14:anchorId="4DF04EAA" wp14:editId="1706A1F5">
                  <wp:extent cx="1260046" cy="276240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60046" cy="2762408"/>
                          </a:xfrm>
                          <a:prstGeom prst="rect">
                            <a:avLst/>
                          </a:prstGeom>
                        </pic:spPr>
                      </pic:pic>
                    </a:graphicData>
                  </a:graphic>
                </wp:inline>
              </w:drawing>
            </w:r>
          </w:p>
        </w:tc>
        <w:tc>
          <w:tcPr>
            <w:tcW w:w="2180" w:type="dxa"/>
            <w:vAlign w:val="bottom"/>
          </w:tcPr>
          <w:p w14:paraId="135341AC" w14:textId="77777777" w:rsidR="00A34DB3" w:rsidRPr="00FD39FE" w:rsidRDefault="00A34DB3" w:rsidP="00A34DB3">
            <w:pPr>
              <w:spacing w:line="360" w:lineRule="auto"/>
              <w:jc w:val="center"/>
              <w:rPr>
                <w:rFonts w:asciiTheme="majorBidi" w:hAnsiTheme="majorBidi" w:cstheme="majorBidi"/>
                <w:sz w:val="24"/>
                <w:szCs w:val="24"/>
              </w:rPr>
            </w:pPr>
            <w:r w:rsidRPr="00FD39FE">
              <w:rPr>
                <w:rFonts w:asciiTheme="majorBidi" w:hAnsiTheme="majorBidi" w:cstheme="majorBidi"/>
                <w:noProof/>
                <w:sz w:val="24"/>
                <w:szCs w:val="24"/>
                <w:lang w:eastAsia="en-US" w:bidi="fa-IR"/>
              </w:rPr>
              <w:drawing>
                <wp:inline distT="0" distB="0" distL="0" distR="0" wp14:anchorId="747FF171" wp14:editId="6B5E7A27">
                  <wp:extent cx="1260046" cy="274320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60046" cy="2743206"/>
                          </a:xfrm>
                          <a:prstGeom prst="rect">
                            <a:avLst/>
                          </a:prstGeom>
                        </pic:spPr>
                      </pic:pic>
                    </a:graphicData>
                  </a:graphic>
                </wp:inline>
              </w:drawing>
            </w:r>
          </w:p>
        </w:tc>
        <w:tc>
          <w:tcPr>
            <w:tcW w:w="2180" w:type="dxa"/>
            <w:vAlign w:val="bottom"/>
          </w:tcPr>
          <w:p w14:paraId="7C0B1EE6" w14:textId="77777777" w:rsidR="00A34DB3" w:rsidRPr="00FD39FE" w:rsidRDefault="00A34DB3" w:rsidP="00A34DB3">
            <w:pPr>
              <w:spacing w:line="360" w:lineRule="auto"/>
              <w:jc w:val="center"/>
              <w:rPr>
                <w:rFonts w:asciiTheme="majorBidi" w:hAnsiTheme="majorBidi" w:cstheme="majorBidi"/>
                <w:sz w:val="24"/>
                <w:szCs w:val="24"/>
              </w:rPr>
            </w:pPr>
            <w:r w:rsidRPr="00FD39FE">
              <w:rPr>
                <w:rFonts w:asciiTheme="majorBidi" w:hAnsiTheme="majorBidi" w:cstheme="majorBidi"/>
                <w:noProof/>
                <w:sz w:val="24"/>
                <w:szCs w:val="24"/>
                <w:lang w:eastAsia="en-US" w:bidi="fa-IR"/>
              </w:rPr>
              <w:drawing>
                <wp:inline distT="0" distB="0" distL="0" distR="0" wp14:anchorId="22811EFC" wp14:editId="4E8E63EA">
                  <wp:extent cx="1260046" cy="3332080"/>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60046" cy="3332080"/>
                          </a:xfrm>
                          <a:prstGeom prst="rect">
                            <a:avLst/>
                          </a:prstGeom>
                        </pic:spPr>
                      </pic:pic>
                    </a:graphicData>
                  </a:graphic>
                </wp:inline>
              </w:drawing>
            </w:r>
          </w:p>
        </w:tc>
        <w:tc>
          <w:tcPr>
            <w:tcW w:w="2180" w:type="dxa"/>
            <w:vAlign w:val="bottom"/>
          </w:tcPr>
          <w:p w14:paraId="51AD5F54" w14:textId="77777777" w:rsidR="00A34DB3" w:rsidRPr="00FD39FE" w:rsidRDefault="00A34DB3" w:rsidP="00A34DB3">
            <w:pPr>
              <w:spacing w:line="360" w:lineRule="auto"/>
              <w:jc w:val="center"/>
              <w:rPr>
                <w:rFonts w:asciiTheme="majorBidi" w:hAnsiTheme="majorBidi" w:cstheme="majorBidi"/>
                <w:sz w:val="24"/>
                <w:szCs w:val="24"/>
              </w:rPr>
            </w:pPr>
            <w:r w:rsidRPr="00FD39FE">
              <w:rPr>
                <w:rFonts w:asciiTheme="majorBidi" w:hAnsiTheme="majorBidi" w:cstheme="majorBidi"/>
                <w:noProof/>
                <w:sz w:val="24"/>
                <w:szCs w:val="24"/>
                <w:lang w:eastAsia="en-US" w:bidi="fa-IR"/>
              </w:rPr>
              <w:drawing>
                <wp:inline distT="0" distB="0" distL="0" distR="0" wp14:anchorId="479BF4F4" wp14:editId="45111287">
                  <wp:extent cx="1260046" cy="3332080"/>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60046" cy="3332080"/>
                          </a:xfrm>
                          <a:prstGeom prst="rect">
                            <a:avLst/>
                          </a:prstGeom>
                        </pic:spPr>
                      </pic:pic>
                    </a:graphicData>
                  </a:graphic>
                </wp:inline>
              </w:drawing>
            </w:r>
          </w:p>
        </w:tc>
      </w:tr>
      <w:tr w:rsidR="00A34DB3" w:rsidRPr="00FD39FE" w14:paraId="26DD8FDF" w14:textId="77777777" w:rsidTr="00A34DB3">
        <w:trPr>
          <w:trHeight w:val="283"/>
        </w:trPr>
        <w:tc>
          <w:tcPr>
            <w:tcW w:w="2180" w:type="dxa"/>
            <w:vAlign w:val="center"/>
          </w:tcPr>
          <w:p w14:paraId="3EB013E6" w14:textId="77777777" w:rsidR="00A34DB3" w:rsidRPr="00FD39FE" w:rsidRDefault="00A34DB3" w:rsidP="00A34DB3">
            <w:pPr>
              <w:spacing w:line="360" w:lineRule="auto"/>
              <w:jc w:val="center"/>
              <w:rPr>
                <w:rFonts w:asciiTheme="majorBidi" w:hAnsiTheme="majorBidi" w:cstheme="majorBidi"/>
                <w:sz w:val="18"/>
                <w:szCs w:val="18"/>
              </w:rPr>
            </w:pPr>
            <w:r w:rsidRPr="00FD39FE">
              <w:rPr>
                <w:rFonts w:asciiTheme="majorBidi" w:hAnsiTheme="majorBidi" w:cstheme="majorBidi"/>
                <w:sz w:val="18"/>
                <w:szCs w:val="18"/>
                <w:lang w:bidi="fa-IR"/>
              </w:rPr>
              <w:t>18st- SMRF</w:t>
            </w:r>
          </w:p>
        </w:tc>
        <w:tc>
          <w:tcPr>
            <w:tcW w:w="2180" w:type="dxa"/>
            <w:vAlign w:val="center"/>
          </w:tcPr>
          <w:p w14:paraId="03F834A7" w14:textId="77777777" w:rsidR="00A34DB3" w:rsidRPr="00FD39FE" w:rsidRDefault="00A34DB3" w:rsidP="00A34DB3">
            <w:pPr>
              <w:spacing w:line="360" w:lineRule="auto"/>
              <w:jc w:val="center"/>
              <w:rPr>
                <w:rFonts w:asciiTheme="majorBidi" w:hAnsiTheme="majorBidi" w:cstheme="majorBidi"/>
                <w:sz w:val="18"/>
                <w:szCs w:val="18"/>
              </w:rPr>
            </w:pPr>
            <w:r w:rsidRPr="00FD39FE">
              <w:rPr>
                <w:rFonts w:asciiTheme="majorBidi" w:hAnsiTheme="majorBidi" w:cstheme="majorBidi"/>
                <w:sz w:val="18"/>
                <w:szCs w:val="18"/>
                <w:lang w:bidi="fa-IR"/>
              </w:rPr>
              <w:t>18st- PHFD</w:t>
            </w:r>
          </w:p>
        </w:tc>
        <w:tc>
          <w:tcPr>
            <w:tcW w:w="2180" w:type="dxa"/>
            <w:vAlign w:val="center"/>
          </w:tcPr>
          <w:p w14:paraId="6408A9D5" w14:textId="77777777" w:rsidR="00A34DB3" w:rsidRPr="00FD39FE" w:rsidRDefault="00A34DB3" w:rsidP="00A34DB3">
            <w:pPr>
              <w:spacing w:line="360" w:lineRule="auto"/>
              <w:jc w:val="center"/>
              <w:rPr>
                <w:rFonts w:asciiTheme="majorBidi" w:hAnsiTheme="majorBidi" w:cstheme="majorBidi"/>
                <w:sz w:val="18"/>
                <w:szCs w:val="18"/>
              </w:rPr>
            </w:pPr>
            <w:r w:rsidRPr="00FD39FE">
              <w:rPr>
                <w:rFonts w:asciiTheme="majorBidi" w:hAnsiTheme="majorBidi" w:cstheme="majorBidi"/>
                <w:sz w:val="18"/>
                <w:szCs w:val="18"/>
                <w:lang w:bidi="fa-IR"/>
              </w:rPr>
              <w:t>22st- SMRF</w:t>
            </w:r>
          </w:p>
        </w:tc>
        <w:tc>
          <w:tcPr>
            <w:tcW w:w="2180" w:type="dxa"/>
            <w:vAlign w:val="center"/>
          </w:tcPr>
          <w:p w14:paraId="3B682EF0" w14:textId="77777777" w:rsidR="00A34DB3" w:rsidRPr="00FD39FE" w:rsidRDefault="00A34DB3" w:rsidP="00A34DB3">
            <w:pPr>
              <w:spacing w:line="360" w:lineRule="auto"/>
              <w:jc w:val="center"/>
              <w:rPr>
                <w:rFonts w:asciiTheme="majorBidi" w:hAnsiTheme="majorBidi" w:cstheme="majorBidi"/>
                <w:sz w:val="18"/>
                <w:szCs w:val="18"/>
              </w:rPr>
            </w:pPr>
            <w:r w:rsidRPr="00FD39FE">
              <w:rPr>
                <w:rFonts w:asciiTheme="majorBidi" w:hAnsiTheme="majorBidi" w:cstheme="majorBidi"/>
                <w:sz w:val="18"/>
                <w:szCs w:val="18"/>
                <w:lang w:bidi="fa-IR"/>
              </w:rPr>
              <w:t>22st- PHFD</w:t>
            </w:r>
          </w:p>
        </w:tc>
      </w:tr>
      <w:tr w:rsidR="00A34DB3" w:rsidRPr="00FD39FE" w14:paraId="1C218B78" w14:textId="77777777" w:rsidTr="00A34DB3">
        <w:trPr>
          <w:trHeight w:val="283"/>
        </w:trPr>
        <w:tc>
          <w:tcPr>
            <w:tcW w:w="8720" w:type="dxa"/>
            <w:gridSpan w:val="4"/>
          </w:tcPr>
          <w:p w14:paraId="1CE519F5" w14:textId="77777777" w:rsidR="00A34DB3" w:rsidRPr="00FD39FE" w:rsidRDefault="00A34DB3" w:rsidP="00A34DB3">
            <w:pPr>
              <w:adjustRightInd w:val="0"/>
              <w:snapToGrid w:val="0"/>
              <w:spacing w:line="360" w:lineRule="auto"/>
              <w:ind w:left="450" w:hangingChars="250" w:hanging="450"/>
              <w:jc w:val="center"/>
              <w:rPr>
                <w:rFonts w:asciiTheme="majorBidi" w:hAnsiTheme="majorBidi" w:cstheme="majorBidi"/>
                <w:sz w:val="18"/>
                <w:szCs w:val="18"/>
                <w:shd w:val="clear" w:color="auto" w:fill="FFFFFF"/>
                <w:lang w:eastAsia="ko-KR"/>
              </w:rPr>
            </w:pPr>
            <w:r w:rsidRPr="00FD39FE">
              <w:rPr>
                <w:rFonts w:asciiTheme="majorBidi" w:hAnsiTheme="majorBidi" w:cstheme="majorBidi"/>
                <w:sz w:val="18"/>
                <w:szCs w:val="18"/>
                <w:shd w:val="clear" w:color="auto" w:fill="FFFFFF"/>
                <w:lang w:eastAsia="ko-KR"/>
              </w:rPr>
              <w:t>Figure 2: Design details of the beam and concrete columns of the used models</w:t>
            </w:r>
          </w:p>
        </w:tc>
      </w:tr>
    </w:tbl>
    <w:p w14:paraId="270EE8C0" w14:textId="77777777" w:rsidR="009A26FE" w:rsidRPr="00FD39FE" w:rsidRDefault="009A26FE" w:rsidP="00385C4F">
      <w:pPr>
        <w:widowControl/>
        <w:snapToGrid w:val="0"/>
        <w:spacing w:line="360" w:lineRule="auto"/>
        <w:ind w:firstLineChars="129" w:firstLine="310"/>
        <w:rPr>
          <w:rFonts w:asciiTheme="majorBidi" w:eastAsia="Malgun Gothic" w:hAnsiTheme="majorBidi" w:cstheme="majorBidi"/>
          <w:sz w:val="24"/>
          <w:szCs w:val="24"/>
        </w:rPr>
      </w:pPr>
    </w:p>
    <w:p w14:paraId="0203E366" w14:textId="77777777" w:rsidR="009A26FE" w:rsidRPr="00FD39FE" w:rsidRDefault="009A26FE" w:rsidP="00385C4F">
      <w:pPr>
        <w:widowControl/>
        <w:snapToGrid w:val="0"/>
        <w:spacing w:line="360" w:lineRule="auto"/>
        <w:ind w:firstLineChars="129" w:firstLine="310"/>
        <w:rPr>
          <w:rFonts w:asciiTheme="majorBidi" w:eastAsia="Malgun Gothic" w:hAnsiTheme="majorBidi" w:cstheme="majorBidi"/>
          <w:sz w:val="24"/>
          <w:szCs w:val="24"/>
        </w:rPr>
      </w:pPr>
    </w:p>
    <w:p w14:paraId="27CAA531" w14:textId="77777777" w:rsidR="009A26FE" w:rsidRPr="00FD39FE" w:rsidRDefault="009A26FE" w:rsidP="00385C4F">
      <w:pPr>
        <w:widowControl/>
        <w:snapToGrid w:val="0"/>
        <w:spacing w:line="360" w:lineRule="auto"/>
        <w:ind w:firstLineChars="129" w:firstLine="310"/>
        <w:rPr>
          <w:rFonts w:asciiTheme="majorBidi" w:eastAsia="Malgun Gothic" w:hAnsiTheme="majorBidi" w:cstheme="majorBidi"/>
          <w:sz w:val="24"/>
          <w:szCs w:val="24"/>
        </w:rPr>
      </w:pPr>
    </w:p>
    <w:p w14:paraId="63A576A8" w14:textId="752B8372" w:rsidR="009F65CA" w:rsidRPr="00FD39FE" w:rsidRDefault="00B21DFB" w:rsidP="00385C4F">
      <w:pPr>
        <w:wordWrap/>
        <w:adjustRightInd w:val="0"/>
        <w:snapToGrid w:val="0"/>
        <w:spacing w:line="360" w:lineRule="auto"/>
        <w:jc w:val="left"/>
        <w:rPr>
          <w:rFonts w:asciiTheme="majorBidi" w:hAnsiTheme="majorBidi" w:cstheme="majorBidi"/>
          <w:b/>
          <w:bCs/>
          <w:sz w:val="24"/>
          <w:szCs w:val="24"/>
          <w:shd w:val="clear" w:color="auto" w:fill="FFFFFF"/>
        </w:rPr>
      </w:pPr>
      <w:r w:rsidRPr="00FD39FE">
        <w:rPr>
          <w:rFonts w:asciiTheme="majorBidi" w:eastAsia="PMingLiU" w:hAnsiTheme="majorBidi" w:cstheme="majorBidi"/>
          <w:b/>
          <w:sz w:val="24"/>
          <w:szCs w:val="24"/>
        </w:rPr>
        <w:t>3.2.</w:t>
      </w:r>
      <w:r w:rsidR="009F65CA" w:rsidRPr="00FD39FE">
        <w:rPr>
          <w:rFonts w:asciiTheme="majorBidi" w:eastAsia="PMingLiU" w:hAnsiTheme="majorBidi" w:cstheme="majorBidi"/>
          <w:b/>
          <w:sz w:val="24"/>
          <w:szCs w:val="24"/>
        </w:rPr>
        <w:t xml:space="preserve"> </w:t>
      </w:r>
      <w:r w:rsidR="009F65CA" w:rsidRPr="00FD39FE">
        <w:rPr>
          <w:rFonts w:asciiTheme="majorBidi" w:hAnsiTheme="majorBidi" w:cstheme="majorBidi"/>
          <w:b/>
          <w:bCs/>
          <w:sz w:val="24"/>
          <w:szCs w:val="24"/>
          <w:shd w:val="clear" w:color="auto" w:fill="FFFFFF"/>
        </w:rPr>
        <w:t>The proposed design method of the RC frame with the PHFD damper</w:t>
      </w:r>
    </w:p>
    <w:p w14:paraId="5DC5F56E" w14:textId="77777777" w:rsidR="009F65CA" w:rsidRPr="00FD39FE" w:rsidRDefault="009F65CA" w:rsidP="00385C4F">
      <w:pPr>
        <w:wordWrap/>
        <w:adjustRightInd w:val="0"/>
        <w:snapToGrid w:val="0"/>
        <w:spacing w:line="360" w:lineRule="auto"/>
        <w:jc w:val="left"/>
        <w:rPr>
          <w:rFonts w:asciiTheme="majorBidi" w:hAnsiTheme="majorBidi" w:cstheme="majorBidi"/>
          <w:b/>
          <w:bCs/>
          <w:sz w:val="24"/>
          <w:szCs w:val="24"/>
          <w:shd w:val="clear" w:color="auto" w:fill="FFFFFF"/>
        </w:rPr>
      </w:pPr>
    </w:p>
    <w:p w14:paraId="0E65541B" w14:textId="475623B5" w:rsidR="009F65CA" w:rsidRPr="00FD39FE" w:rsidRDefault="009F65CA" w:rsidP="00A34DB3">
      <w:pPr>
        <w:widowControl/>
        <w:snapToGrid w:val="0"/>
        <w:spacing w:line="360" w:lineRule="auto"/>
        <w:ind w:firstLineChars="129" w:firstLine="310"/>
        <w:rPr>
          <w:rFonts w:asciiTheme="majorBidi" w:eastAsia="Malgun Gothic" w:hAnsiTheme="majorBidi" w:cstheme="majorBidi"/>
          <w:sz w:val="24"/>
          <w:szCs w:val="24"/>
        </w:rPr>
      </w:pPr>
      <w:r w:rsidRPr="00FD39FE">
        <w:rPr>
          <w:rFonts w:asciiTheme="majorBidi" w:eastAsia="Malgun Gothic" w:hAnsiTheme="majorBidi" w:cstheme="majorBidi"/>
          <w:sz w:val="24"/>
          <w:szCs w:val="24"/>
        </w:rPr>
        <w:t xml:space="preserve">The numerical models of the frames were made using the 2D modeling capability of OpenSees </w:t>
      </w:r>
      <w:r w:rsidR="00A34DB3" w:rsidRPr="00FD39FE">
        <w:rPr>
          <w:rFonts w:asciiTheme="majorBidi" w:eastAsia="Malgun Gothic" w:hAnsiTheme="majorBidi" w:cstheme="majorBidi"/>
          <w:sz w:val="24"/>
          <w:szCs w:val="24"/>
        </w:rPr>
        <w:t>[14]</w:t>
      </w:r>
      <w:r w:rsidRPr="00FD39FE">
        <w:rPr>
          <w:rFonts w:asciiTheme="majorBidi" w:eastAsia="Malgun Gothic" w:hAnsiTheme="majorBidi" w:cstheme="majorBidi"/>
          <w:sz w:val="24"/>
          <w:szCs w:val="24"/>
        </w:rPr>
        <w:t xml:space="preserve">. An axial column carrying gravity load is connected to the frame to simulate the P-Delta effects. The axial column with an elastic beam-column element with </w:t>
      </w:r>
      <w:r w:rsidR="00B1199C" w:rsidRPr="00FD39FE">
        <w:rPr>
          <w:rFonts w:asciiTheme="majorBidi" w:eastAsia="Malgun Gothic" w:hAnsiTheme="majorBidi" w:cstheme="majorBidi"/>
          <w:sz w:val="24"/>
          <w:szCs w:val="24"/>
        </w:rPr>
        <w:t xml:space="preserve">a </w:t>
      </w:r>
      <w:r w:rsidRPr="00FD39FE">
        <w:rPr>
          <w:rFonts w:asciiTheme="majorBidi" w:eastAsia="Malgun Gothic" w:hAnsiTheme="majorBidi" w:cstheme="majorBidi"/>
          <w:sz w:val="24"/>
          <w:szCs w:val="24"/>
        </w:rPr>
        <w:t>large cross-section and large inertia moment is modeled to take into account the effect of gravity columns on the overall response of the frame. The beam-column elements in the gravity column are connected to each other by rotational springs with very small rotational rigidity, to ensure that the gravity column does not bear any significant moments. Finally, the gravity column is attached to the frame by truss elements which are quite rigid. The first story columns in the base level for the frame and gravity column are fixed and pinned respectively.</w:t>
      </w:r>
    </w:p>
    <w:p w14:paraId="60584CCC" w14:textId="0A60609E" w:rsidR="009F65CA" w:rsidRPr="00FD39FE" w:rsidRDefault="009F65CA" w:rsidP="00B21DFB">
      <w:pPr>
        <w:widowControl/>
        <w:snapToGrid w:val="0"/>
        <w:spacing w:line="360" w:lineRule="auto"/>
        <w:ind w:firstLineChars="129" w:firstLine="310"/>
        <w:rPr>
          <w:rFonts w:asciiTheme="majorBidi" w:eastAsia="Malgun Gothic" w:hAnsiTheme="majorBidi" w:cstheme="majorBidi"/>
          <w:sz w:val="24"/>
          <w:szCs w:val="24"/>
        </w:rPr>
      </w:pPr>
      <w:r w:rsidRPr="00FD39FE">
        <w:rPr>
          <w:rFonts w:asciiTheme="majorBidi" w:eastAsia="Malgun Gothic" w:hAnsiTheme="majorBidi" w:cstheme="majorBidi"/>
          <w:sz w:val="24"/>
          <w:szCs w:val="24"/>
        </w:rPr>
        <w:lastRenderedPageBreak/>
        <w:t xml:space="preserve">All nodes of a given floor are constrained to the displacement in a horizontal plane, which simulates a rigid diaphragm. The seismic mass of each floor is distributed equally between the beam-column nodes. Gravity loads, which is direct loading of the frame are applied to the frame beam-column nodes and also to the gravity column to take into account the P-Delta effects for the frame. The damping assigned to the elements and nodes is modeled by the Rayleigh command in the software. Zerolength element with high rigidity was only used in the transmission direction in order to model the rotational connection at the junction of braces to the beam and the column. The used materials were chosen from </w:t>
      </w:r>
      <w:r w:rsidR="00387750" w:rsidRPr="00FD39FE">
        <w:rPr>
          <w:rFonts w:asciiTheme="majorBidi" w:eastAsia="Malgun Gothic" w:hAnsiTheme="majorBidi" w:cstheme="majorBidi"/>
          <w:sz w:val="24"/>
          <w:szCs w:val="24"/>
        </w:rPr>
        <w:t xml:space="preserve">the </w:t>
      </w:r>
      <w:r w:rsidR="00035FE8" w:rsidRPr="00FD39FE">
        <w:rPr>
          <w:rFonts w:asciiTheme="majorBidi" w:eastAsia="Malgun Gothic" w:hAnsiTheme="majorBidi" w:cstheme="majorBidi"/>
          <w:sz w:val="24"/>
          <w:szCs w:val="24"/>
        </w:rPr>
        <w:t>uniaxial material</w:t>
      </w:r>
      <w:r w:rsidRPr="00FD39FE">
        <w:rPr>
          <w:rFonts w:asciiTheme="majorBidi" w:eastAsia="Malgun Gothic" w:hAnsiTheme="majorBidi" w:cstheme="majorBidi"/>
          <w:sz w:val="24"/>
          <w:szCs w:val="24"/>
        </w:rPr>
        <w:t xml:space="preserve"> model which are able to consider the interaction between the axial and the moment forces with the ability to generate a one-dimensional stress-strain relationship. The concrete material model, including confined and unconfined concrete of Concrete</w:t>
      </w:r>
      <w:r w:rsidR="00661549" w:rsidRPr="00FD39FE">
        <w:rPr>
          <w:rFonts w:asciiTheme="majorBidi" w:eastAsia="Malgun Gothic" w:hAnsiTheme="majorBidi" w:cstheme="majorBidi"/>
          <w:sz w:val="24"/>
          <w:szCs w:val="24"/>
        </w:rPr>
        <w:t xml:space="preserve"> </w:t>
      </w:r>
      <w:r w:rsidRPr="00FD39FE">
        <w:rPr>
          <w:rFonts w:asciiTheme="majorBidi" w:eastAsia="Malgun Gothic" w:hAnsiTheme="majorBidi" w:cstheme="majorBidi"/>
          <w:sz w:val="24"/>
          <w:szCs w:val="24"/>
        </w:rPr>
        <w:t xml:space="preserve">02 type, and steel model of Steel02 type are defined in the OpenSees software. The beam, columns and braces members have been modeled with </w:t>
      </w:r>
      <w:r w:rsidR="00387750" w:rsidRPr="00FD39FE">
        <w:rPr>
          <w:rFonts w:asciiTheme="majorBidi" w:eastAsia="Malgun Gothic" w:hAnsiTheme="majorBidi" w:cstheme="majorBidi"/>
          <w:sz w:val="24"/>
          <w:szCs w:val="24"/>
        </w:rPr>
        <w:t xml:space="preserve">the </w:t>
      </w:r>
      <w:r w:rsidRPr="00FD39FE">
        <w:rPr>
          <w:rFonts w:asciiTheme="majorBidi" w:eastAsia="Malgun Gothic" w:hAnsiTheme="majorBidi" w:cstheme="majorBidi"/>
          <w:sz w:val="24"/>
          <w:szCs w:val="24"/>
        </w:rPr>
        <w:t>nonlinear beam-column element with broad plasticity and are divided into five sections. The integral points of the element direction are based on the quadrature Gauss-Lobatto law. All sections were modeled with the Fiber model. According to FEMAP696</w:t>
      </w:r>
      <w:r w:rsidR="00035FE8" w:rsidRPr="00FD39FE">
        <w:rPr>
          <w:rFonts w:asciiTheme="majorBidi" w:eastAsia="Malgun Gothic" w:hAnsiTheme="majorBidi" w:cstheme="majorBidi"/>
          <w:sz w:val="24"/>
          <w:szCs w:val="24"/>
        </w:rPr>
        <w:t xml:space="preserve"> </w:t>
      </w:r>
      <w:r w:rsidR="00B21DFB" w:rsidRPr="00FD39FE">
        <w:rPr>
          <w:rFonts w:asciiTheme="majorBidi" w:eastAsia="Malgun Gothic" w:hAnsiTheme="majorBidi" w:cstheme="majorBidi"/>
          <w:sz w:val="24"/>
          <w:szCs w:val="24"/>
        </w:rPr>
        <w:t>[15]</w:t>
      </w:r>
      <w:r w:rsidRPr="00FD39FE">
        <w:rPr>
          <w:rFonts w:asciiTheme="majorBidi" w:eastAsia="Malgun Gothic" w:hAnsiTheme="majorBidi" w:cstheme="majorBidi"/>
          <w:sz w:val="24"/>
          <w:szCs w:val="24"/>
        </w:rPr>
        <w:t>, the flexural cracking coefficients of 0.5 and 0.7 were applied in nonlinear analyzes for concrete beam and columns. For this purpose, two concrete materials were defined for the beam and column in which the modulus of elasticity multiplied by 0.5 and 0.7.</w:t>
      </w:r>
    </w:p>
    <w:p w14:paraId="368728C5" w14:textId="2E674AFE" w:rsidR="009F65CA" w:rsidRPr="00FD39FE" w:rsidRDefault="009F65CA" w:rsidP="00385C4F">
      <w:pPr>
        <w:widowControl/>
        <w:snapToGrid w:val="0"/>
        <w:spacing w:line="360" w:lineRule="auto"/>
        <w:ind w:firstLineChars="129" w:firstLine="310"/>
        <w:rPr>
          <w:rFonts w:asciiTheme="majorBidi" w:eastAsia="Malgun Gothic" w:hAnsiTheme="majorBidi" w:cstheme="majorBidi"/>
          <w:sz w:val="24"/>
          <w:szCs w:val="24"/>
          <w:rtl/>
        </w:rPr>
      </w:pPr>
      <w:r w:rsidRPr="00FD39FE">
        <w:rPr>
          <w:rFonts w:asciiTheme="majorBidi" w:eastAsia="Malgun Gothic" w:hAnsiTheme="majorBidi" w:cstheme="majorBidi"/>
          <w:sz w:val="24"/>
          <w:szCs w:val="24"/>
        </w:rPr>
        <w:t xml:space="preserve">To describe the numerical model of SMA wires, uniaxial self-centering materials were used. This flag-shaped material is capable of describing a superelastic behavior of shape memory alloy at </w:t>
      </w:r>
      <w:r w:rsidR="00387750" w:rsidRPr="00FD39FE">
        <w:rPr>
          <w:rFonts w:asciiTheme="majorBidi" w:eastAsia="Malgun Gothic" w:hAnsiTheme="majorBidi" w:cstheme="majorBidi"/>
          <w:sz w:val="24"/>
          <w:szCs w:val="24"/>
        </w:rPr>
        <w:t xml:space="preserve">a </w:t>
      </w:r>
      <w:r w:rsidRPr="00FD39FE">
        <w:rPr>
          <w:rFonts w:asciiTheme="majorBidi" w:eastAsia="Malgun Gothic" w:hAnsiTheme="majorBidi" w:cstheme="majorBidi"/>
          <w:sz w:val="24"/>
          <w:szCs w:val="24"/>
        </w:rPr>
        <w:t>constant temperature. For simplicity, Steel</w:t>
      </w:r>
      <w:r w:rsidR="00661549" w:rsidRPr="00FD39FE">
        <w:rPr>
          <w:rFonts w:asciiTheme="majorBidi" w:eastAsia="Malgun Gothic" w:hAnsiTheme="majorBidi" w:cstheme="majorBidi"/>
          <w:sz w:val="24"/>
          <w:szCs w:val="24"/>
        </w:rPr>
        <w:t xml:space="preserve"> </w:t>
      </w:r>
      <w:r w:rsidRPr="00FD39FE">
        <w:rPr>
          <w:rFonts w:asciiTheme="majorBidi" w:eastAsia="Malgun Gothic" w:hAnsiTheme="majorBidi" w:cstheme="majorBidi"/>
          <w:sz w:val="24"/>
          <w:szCs w:val="24"/>
        </w:rPr>
        <w:t>01 materials with hardening of close to zero, which represents the elastic-perfectly plastic model, are used for friction damper models. Each part of the PHFD damper is modeled with the above</w:t>
      </w:r>
      <w:r w:rsidRPr="00FD39FE">
        <w:rPr>
          <w:rFonts w:asciiTheme="majorBidi" w:eastAsia="Malgun Gothic" w:hAnsiTheme="majorBidi" w:cstheme="majorBidi"/>
          <w:sz w:val="24"/>
          <w:szCs w:val="24"/>
          <w:rtl/>
        </w:rPr>
        <w:t xml:space="preserve"> </w:t>
      </w:r>
      <w:r w:rsidRPr="00FD39FE">
        <w:rPr>
          <w:rFonts w:asciiTheme="majorBidi" w:eastAsia="Malgun Gothic" w:hAnsiTheme="majorBidi" w:cstheme="majorBidi"/>
          <w:sz w:val="24"/>
          <w:szCs w:val="24"/>
        </w:rPr>
        <w:t>mentioned materials and combined with uniaxial parallel materials that lead to simultaneous operation. Finally, it is simulated with a Zero-Length element above the Chevron brace and below the concrete beam.</w:t>
      </w:r>
    </w:p>
    <w:p w14:paraId="2985C1B6" w14:textId="062A2016" w:rsidR="00B21DFB" w:rsidRPr="00FD39FE" w:rsidRDefault="00B21DFB" w:rsidP="00254008">
      <w:pPr>
        <w:wordWrap/>
        <w:adjustRightInd w:val="0"/>
        <w:snapToGrid w:val="0"/>
        <w:spacing w:line="360" w:lineRule="auto"/>
        <w:jc w:val="left"/>
        <w:rPr>
          <w:rFonts w:asciiTheme="majorBidi" w:hAnsiTheme="majorBidi" w:cstheme="majorBidi"/>
          <w:b/>
          <w:sz w:val="24"/>
          <w:szCs w:val="24"/>
          <w:shd w:val="clear" w:color="auto" w:fill="FFFFFF"/>
        </w:rPr>
      </w:pPr>
      <w:r w:rsidRPr="00FD39FE">
        <w:rPr>
          <w:rFonts w:asciiTheme="majorBidi" w:hAnsiTheme="majorBidi" w:cstheme="majorBidi"/>
          <w:b/>
          <w:sz w:val="24"/>
          <w:szCs w:val="24"/>
          <w:shd w:val="clear" w:color="auto" w:fill="FFFFFF"/>
        </w:rPr>
        <w:t xml:space="preserve">4. </w:t>
      </w:r>
      <w:r w:rsidR="00C55C76" w:rsidRPr="00FD39FE">
        <w:rPr>
          <w:rFonts w:asciiTheme="majorBidi" w:hAnsiTheme="majorBidi" w:cstheme="majorBidi"/>
          <w:b/>
          <w:sz w:val="24"/>
          <w:szCs w:val="24"/>
          <w:shd w:val="clear" w:color="auto" w:fill="FFFFFF"/>
        </w:rPr>
        <w:t>Discussion</w:t>
      </w:r>
    </w:p>
    <w:p w14:paraId="0B65200A" w14:textId="65D84E6F" w:rsidR="00B21DFB" w:rsidRPr="00FD39FE" w:rsidRDefault="00254008" w:rsidP="00254008">
      <w:pPr>
        <w:wordWrap/>
        <w:adjustRightInd w:val="0"/>
        <w:snapToGrid w:val="0"/>
        <w:spacing w:line="360" w:lineRule="auto"/>
        <w:jc w:val="left"/>
        <w:rPr>
          <w:rFonts w:asciiTheme="majorBidi" w:hAnsiTheme="majorBidi" w:cstheme="majorBidi"/>
          <w:b/>
          <w:sz w:val="24"/>
          <w:szCs w:val="24"/>
          <w:shd w:val="clear" w:color="auto" w:fill="FFFFFF"/>
        </w:rPr>
      </w:pPr>
      <w:r w:rsidRPr="00FD39FE">
        <w:rPr>
          <w:rFonts w:asciiTheme="majorBidi" w:hAnsiTheme="majorBidi" w:cstheme="majorBidi"/>
          <w:b/>
          <w:sz w:val="24"/>
          <w:szCs w:val="24"/>
          <w:shd w:val="clear" w:color="auto" w:fill="FFFFFF"/>
        </w:rPr>
        <w:t xml:space="preserve">4.1. </w:t>
      </w:r>
      <w:r w:rsidRPr="00FD39FE">
        <w:rPr>
          <w:rFonts w:asciiTheme="majorBidi" w:hAnsiTheme="majorBidi" w:cstheme="majorBidi"/>
          <w:b/>
          <w:bCs/>
          <w:sz w:val="24"/>
          <w:szCs w:val="24"/>
          <w:shd w:val="clear" w:color="auto" w:fill="FFFFFF"/>
        </w:rPr>
        <w:t>Analysis of Nonlinear time history</w:t>
      </w:r>
    </w:p>
    <w:p w14:paraId="3B1B740D" w14:textId="37467552" w:rsidR="00AE7752" w:rsidRPr="00FD39FE" w:rsidRDefault="00AE7752" w:rsidP="00AE7752">
      <w:pPr>
        <w:wordWrap/>
        <w:adjustRightInd w:val="0"/>
        <w:snapToGrid w:val="0"/>
        <w:spacing w:line="360" w:lineRule="auto"/>
        <w:rPr>
          <w:rFonts w:asciiTheme="majorBidi" w:hAnsiTheme="majorBidi" w:cstheme="majorBidi"/>
          <w:bCs/>
          <w:sz w:val="24"/>
          <w:szCs w:val="24"/>
          <w:shd w:val="clear" w:color="auto" w:fill="FFFFFF"/>
        </w:rPr>
      </w:pPr>
      <w:r w:rsidRPr="00FD39FE">
        <w:rPr>
          <w:rFonts w:asciiTheme="majorBidi" w:hAnsiTheme="majorBidi" w:cstheme="majorBidi"/>
          <w:bCs/>
          <w:sz w:val="24"/>
          <w:szCs w:val="24"/>
          <w:shd w:val="clear" w:color="auto" w:fill="FFFFFF"/>
        </w:rPr>
        <w:t xml:space="preserve">In this section,  a comprehensive study on two-dimensional dynamic nonlinear time history analysis conducted by OpenSees is carried out to identify the seismic behavior of high-rise 18 and 22-story RC frames in two modes: (1) Designed in accordance with the current methodology in the Codes and, (2) designed with the PBPD method along with the PHFD damper. The focus is on two commonly used quantities: inter-story drift ratio (IDR) and residual drift ratio (RDR) for each story, so that in addition to judging the seismic performance of structures during earthquakes, it is possible to identify and study the stories with the </w:t>
      </w:r>
      <w:r w:rsidRPr="00FD39FE">
        <w:rPr>
          <w:rFonts w:asciiTheme="majorBidi" w:hAnsiTheme="majorBidi" w:cstheme="majorBidi"/>
          <w:bCs/>
          <w:sz w:val="24"/>
          <w:szCs w:val="24"/>
          <w:shd w:val="clear" w:color="auto" w:fill="FFFFFF"/>
        </w:rPr>
        <w:lastRenderedPageBreak/>
        <w:t>maximum IDR and RDR. The IDR is used to express the overall stability of RC frames under earthquakes. Also, the two above-mentioned quantities are capable of providing an appropriate measurement for the evaluation of damages to structural and non-structural components due to seismic loading.</w:t>
      </w:r>
    </w:p>
    <w:p w14:paraId="273FDF1B" w14:textId="56A169A5" w:rsidR="00AE7752" w:rsidRPr="00FD39FE" w:rsidRDefault="00AE7752" w:rsidP="00374ED5">
      <w:pPr>
        <w:wordWrap/>
        <w:adjustRightInd w:val="0"/>
        <w:snapToGrid w:val="0"/>
        <w:spacing w:line="360" w:lineRule="auto"/>
        <w:rPr>
          <w:rFonts w:asciiTheme="majorBidi" w:hAnsiTheme="majorBidi" w:cstheme="majorBidi"/>
          <w:bCs/>
          <w:sz w:val="24"/>
          <w:szCs w:val="24"/>
          <w:shd w:val="clear" w:color="auto" w:fill="FFFFFF"/>
          <w:rtl/>
        </w:rPr>
      </w:pPr>
      <w:r w:rsidRPr="00FD39FE">
        <w:rPr>
          <w:rFonts w:asciiTheme="majorBidi" w:hAnsiTheme="majorBidi" w:cstheme="majorBidi"/>
          <w:bCs/>
          <w:sz w:val="24"/>
          <w:szCs w:val="24"/>
          <w:shd w:val="clear" w:color="auto" w:fill="FFFFFF"/>
        </w:rPr>
        <w:t>First, the frames are subjected to 10 earthquakes. These earthquakes are representative of the DBE level earthquake excitations (the probability of incidence of 2% over a period of 50 years) and the MCE level earthquake excitations (the probability of incidence of 10% over a period of 50 years). Fig</w:t>
      </w:r>
      <w:r w:rsidR="00374ED5" w:rsidRPr="00FD39FE">
        <w:rPr>
          <w:rFonts w:asciiTheme="majorBidi" w:hAnsiTheme="majorBidi" w:cstheme="majorBidi"/>
          <w:bCs/>
          <w:sz w:val="24"/>
          <w:szCs w:val="24"/>
          <w:shd w:val="clear" w:color="auto" w:fill="FFFFFF"/>
        </w:rPr>
        <w:t>ure</w:t>
      </w:r>
      <w:r w:rsidRPr="00FD39FE">
        <w:rPr>
          <w:rFonts w:asciiTheme="majorBidi" w:hAnsiTheme="majorBidi" w:cstheme="majorBidi"/>
          <w:bCs/>
          <w:sz w:val="24"/>
          <w:szCs w:val="24"/>
          <w:shd w:val="clear" w:color="auto" w:fill="FFFFFF"/>
        </w:rPr>
        <w:t xml:space="preserve"> </w:t>
      </w:r>
      <w:r w:rsidR="00374ED5" w:rsidRPr="00FD39FE">
        <w:rPr>
          <w:rFonts w:asciiTheme="majorBidi" w:hAnsiTheme="majorBidi" w:cstheme="majorBidi"/>
          <w:bCs/>
          <w:sz w:val="24"/>
          <w:szCs w:val="24"/>
          <w:shd w:val="clear" w:color="auto" w:fill="FFFFFF"/>
        </w:rPr>
        <w:t>3</w:t>
      </w:r>
      <w:r w:rsidRPr="00FD39FE">
        <w:rPr>
          <w:rFonts w:asciiTheme="majorBidi" w:hAnsiTheme="majorBidi" w:cstheme="majorBidi"/>
          <w:bCs/>
          <w:sz w:val="24"/>
          <w:szCs w:val="24"/>
          <w:shd w:val="clear" w:color="auto" w:fill="FFFFFF"/>
        </w:rPr>
        <w:t xml:space="preserve"> shows the maximum IDR with their mean values ​​for 18 and 22-story frames with and without the PHFD dampers as a function of the NLTH analysis of 10 earthquakes, for assessing each performance level. The frames with PHFD damper provide a better response than conventional frames at both levels of performance. In addition, regardless of the characteristics of earthquakes (such as the content frequency) used in the analysis, it has a much more stable response, i.e. a more uniform or similar response to all selected earthquakes. In conventional frames (SMRF), drift distribution occurs at the height of the structure irregularly and the maximum IDR occurred in the upper stories due to the whipping force of the earthquake, because in the conventional design of RC frames, it is expected that the beams and especially the columns in the lower stories have weaker sections due to the lower gravity loads. Hence, during earthquakes and the dominance of higher modes in the maximum structural deformation, the end stories with the maximum IDR subject the structures to rupture. However, in the case of using the PHFD damper, developed by the PBPD, makes this weakness an opportunity for the participation of all stories to counter the earthquake's lateral force. In these models, the change in maximum IDR is increased from base story to third and by moving to the roof, its amount is reduced, so that, as we get closer to the roof, the difference between the IDR values ​​is reduced, and the IDR values are approximately identical from the midpoint of the height of the structure to the roof. This result shows that the design is based on performance for</w:t>
      </w:r>
      <w:r w:rsidRPr="00FD39FE">
        <w:rPr>
          <w:rFonts w:asciiTheme="majorBidi" w:hAnsiTheme="majorBidi" w:cstheme="majorBidi" w:hint="cs"/>
          <w:bCs/>
          <w:sz w:val="24"/>
          <w:szCs w:val="24"/>
          <w:shd w:val="clear" w:color="auto" w:fill="FFFFFF"/>
          <w:rtl/>
        </w:rPr>
        <w:t xml:space="preserve"> </w:t>
      </w:r>
      <w:r w:rsidRPr="00FD39FE">
        <w:rPr>
          <w:rFonts w:asciiTheme="majorBidi" w:hAnsiTheme="majorBidi" w:cstheme="majorBidi"/>
          <w:bCs/>
          <w:sz w:val="24"/>
          <w:szCs w:val="24"/>
          <w:shd w:val="clear" w:color="auto" w:fill="FFFFFF"/>
        </w:rPr>
        <w:t>the RC frame with the PHFD damper by considering the effects of the interaction according to the proposed method which leads to the design of a lateral load resistance system by providing a behavior close to the ideal during earthquake events.</w:t>
      </w:r>
    </w:p>
    <w:p w14:paraId="418AC699" w14:textId="13EB31FF" w:rsidR="00B21DFB" w:rsidRPr="00FD39FE" w:rsidRDefault="00AE7752" w:rsidP="00AE7752">
      <w:pPr>
        <w:wordWrap/>
        <w:adjustRightInd w:val="0"/>
        <w:snapToGrid w:val="0"/>
        <w:spacing w:line="360" w:lineRule="auto"/>
        <w:rPr>
          <w:rFonts w:asciiTheme="majorBidi" w:hAnsiTheme="majorBidi" w:cstheme="majorBidi"/>
          <w:bCs/>
          <w:sz w:val="24"/>
          <w:szCs w:val="24"/>
          <w:shd w:val="clear" w:color="auto" w:fill="FFFFFF"/>
        </w:rPr>
      </w:pPr>
      <w:r w:rsidRPr="00FD39FE">
        <w:rPr>
          <w:rFonts w:asciiTheme="majorBidi" w:hAnsiTheme="majorBidi" w:cstheme="majorBidi"/>
          <w:bCs/>
          <w:sz w:val="24"/>
          <w:szCs w:val="24"/>
          <w:shd w:val="clear" w:color="auto" w:fill="FFFFFF"/>
        </w:rPr>
        <w:t xml:space="preserve">The mean of maximum IDR in frames with PHFD damper have shown a more uniform distribution at the height of the frames, and a significant reduction in different story levels compared to the main frame. The reduction of the mean of maximum IDR at different levels of the 18 and 22-story frames in the case with a PHFD damper compared to the main case at the LS performance level was 69.8% and 57.9% respectively, and at CP level was 67.7% and 56.6% respectively. By increasing the number of stories of the models from 18 to 22, the reduction of </w:t>
      </w:r>
      <w:r w:rsidRPr="00FD39FE">
        <w:rPr>
          <w:rFonts w:asciiTheme="majorBidi" w:hAnsiTheme="majorBidi" w:cstheme="majorBidi"/>
          <w:bCs/>
          <w:sz w:val="24"/>
          <w:szCs w:val="24"/>
          <w:shd w:val="clear" w:color="auto" w:fill="FFFFFF"/>
        </w:rPr>
        <w:lastRenderedPageBreak/>
        <w:t>the mean of maximum IDR decreases. Also, with the increase in the intensity of earthquakes from the DBE to the MCE level, the reduction of the mean of maximum IDR decreases insignificantly, which can be neglected. As it is known, in the case of using RC frames with the PHFD damper, regardless of the number of</w:t>
      </w:r>
      <w:r w:rsidRPr="00FD39FE">
        <w:rPr>
          <w:rFonts w:ascii="Times New Roman" w:eastAsia="Malgun Gothic" w:hAnsi="Times New Roman" w:cs="Times New Roman"/>
        </w:rPr>
        <w:t xml:space="preserve"> </w:t>
      </w:r>
      <w:r w:rsidRPr="00FD39FE">
        <w:rPr>
          <w:rFonts w:asciiTheme="majorBidi" w:hAnsiTheme="majorBidi" w:cstheme="majorBidi"/>
          <w:bCs/>
          <w:sz w:val="24"/>
          <w:szCs w:val="24"/>
          <w:shd w:val="clear" w:color="auto" w:fill="FFFFFF"/>
        </w:rPr>
        <w:t>stories and seismic intensity, it can reduce the mean of maximum IDR by about 55-70%. The above result indicates the large absorption of lateral force by the PHFD damper due to the combination of friction dampers with large and stable hysteresis loops and a large elastic stiffness SMA wire set along with large flange-shaped hysteresis loops, which resulted in the provision of a system with large lateral stiffness and force dissipation.</w:t>
      </w:r>
    </w:p>
    <w:p w14:paraId="38BD331D" w14:textId="77777777" w:rsidR="00AE7752" w:rsidRPr="00FD39FE" w:rsidRDefault="00AE7752" w:rsidP="00AE7752">
      <w:pPr>
        <w:wordWrap/>
        <w:adjustRightInd w:val="0"/>
        <w:snapToGrid w:val="0"/>
        <w:spacing w:line="360" w:lineRule="auto"/>
        <w:rPr>
          <w:rFonts w:asciiTheme="majorBidi" w:hAnsiTheme="majorBidi" w:cstheme="majorBidi"/>
          <w:bCs/>
          <w:sz w:val="24"/>
          <w:szCs w:val="24"/>
          <w:shd w:val="clear" w:color="auto" w:fill="FFFFFF"/>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360"/>
        <w:gridCol w:w="4360"/>
      </w:tblGrid>
      <w:tr w:rsidR="00AE7752" w:rsidRPr="00FD39FE" w14:paraId="14F357D1" w14:textId="77777777" w:rsidTr="00A83E77">
        <w:tc>
          <w:tcPr>
            <w:tcW w:w="4360" w:type="dxa"/>
            <w:vAlign w:val="center"/>
          </w:tcPr>
          <w:p w14:paraId="53D8158F" w14:textId="77777777" w:rsidR="00AE7752" w:rsidRPr="00FD39FE" w:rsidRDefault="00AE7752" w:rsidP="00AE7752">
            <w:pPr>
              <w:wordWrap/>
              <w:adjustRightInd w:val="0"/>
              <w:snapToGrid w:val="0"/>
              <w:spacing w:line="360" w:lineRule="auto"/>
              <w:rPr>
                <w:rFonts w:asciiTheme="majorBidi" w:eastAsiaTheme="minorEastAsia" w:hAnsiTheme="majorBidi" w:cstheme="majorBidi"/>
                <w:bCs/>
                <w:kern w:val="2"/>
                <w:sz w:val="24"/>
                <w:szCs w:val="24"/>
                <w:shd w:val="clear" w:color="auto" w:fill="FFFFFF"/>
                <w:lang w:eastAsia="ko-KR"/>
              </w:rPr>
            </w:pPr>
            <w:r w:rsidRPr="00FD39FE">
              <w:rPr>
                <w:rFonts w:asciiTheme="majorBidi" w:hAnsiTheme="majorBidi" w:cstheme="majorBidi"/>
                <w:bCs/>
                <w:noProof/>
                <w:sz w:val="24"/>
                <w:szCs w:val="24"/>
                <w:shd w:val="clear" w:color="auto" w:fill="FFFFFF"/>
                <w:lang w:eastAsia="en-US" w:bidi="fa-IR"/>
              </w:rPr>
              <w:drawing>
                <wp:inline distT="0" distB="0" distL="0" distR="0" wp14:anchorId="6125AEAF" wp14:editId="7DAB6402">
                  <wp:extent cx="2700000" cy="1840000"/>
                  <wp:effectExtent l="0" t="0" r="571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00000" cy="1840000"/>
                          </a:xfrm>
                          <a:prstGeom prst="rect">
                            <a:avLst/>
                          </a:prstGeom>
                        </pic:spPr>
                      </pic:pic>
                    </a:graphicData>
                  </a:graphic>
                </wp:inline>
              </w:drawing>
            </w:r>
          </w:p>
        </w:tc>
        <w:tc>
          <w:tcPr>
            <w:tcW w:w="4360" w:type="dxa"/>
            <w:vAlign w:val="center"/>
          </w:tcPr>
          <w:p w14:paraId="23BFECFC" w14:textId="77777777" w:rsidR="00AE7752" w:rsidRPr="00FD39FE" w:rsidRDefault="00AE7752" w:rsidP="00AE7752">
            <w:pPr>
              <w:wordWrap/>
              <w:adjustRightInd w:val="0"/>
              <w:snapToGrid w:val="0"/>
              <w:spacing w:line="360" w:lineRule="auto"/>
              <w:rPr>
                <w:rFonts w:asciiTheme="majorBidi" w:eastAsiaTheme="minorEastAsia" w:hAnsiTheme="majorBidi" w:cstheme="majorBidi"/>
                <w:bCs/>
                <w:kern w:val="2"/>
                <w:sz w:val="24"/>
                <w:szCs w:val="24"/>
                <w:shd w:val="clear" w:color="auto" w:fill="FFFFFF"/>
                <w:lang w:eastAsia="ko-KR"/>
              </w:rPr>
            </w:pPr>
            <w:r w:rsidRPr="00FD39FE">
              <w:rPr>
                <w:rFonts w:asciiTheme="majorBidi" w:hAnsiTheme="majorBidi" w:cstheme="majorBidi"/>
                <w:bCs/>
                <w:noProof/>
                <w:sz w:val="24"/>
                <w:szCs w:val="24"/>
                <w:shd w:val="clear" w:color="auto" w:fill="FFFFFF"/>
                <w:lang w:eastAsia="en-US" w:bidi="fa-IR"/>
              </w:rPr>
              <w:drawing>
                <wp:inline distT="0" distB="0" distL="0" distR="0" wp14:anchorId="3328AB45" wp14:editId="3A3F4A5D">
                  <wp:extent cx="2700000" cy="1845714"/>
                  <wp:effectExtent l="0" t="0" r="571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00000" cy="1845714"/>
                          </a:xfrm>
                          <a:prstGeom prst="rect">
                            <a:avLst/>
                          </a:prstGeom>
                        </pic:spPr>
                      </pic:pic>
                    </a:graphicData>
                  </a:graphic>
                </wp:inline>
              </w:drawing>
            </w:r>
          </w:p>
        </w:tc>
      </w:tr>
      <w:tr w:rsidR="00AE7752" w:rsidRPr="00FD39FE" w14:paraId="6819BE46" w14:textId="77777777" w:rsidTr="00A83E77">
        <w:tc>
          <w:tcPr>
            <w:tcW w:w="4360" w:type="dxa"/>
            <w:vAlign w:val="center"/>
          </w:tcPr>
          <w:p w14:paraId="567C9F5A" w14:textId="77777777" w:rsidR="00AE7752" w:rsidRPr="00FD39FE" w:rsidRDefault="00AE7752" w:rsidP="00AE7752">
            <w:pPr>
              <w:wordWrap/>
              <w:adjustRightInd w:val="0"/>
              <w:snapToGrid w:val="0"/>
              <w:spacing w:line="360" w:lineRule="auto"/>
              <w:rPr>
                <w:rFonts w:asciiTheme="majorBidi" w:eastAsiaTheme="minorEastAsia" w:hAnsiTheme="majorBidi" w:cstheme="majorBidi"/>
                <w:bCs/>
                <w:kern w:val="2"/>
                <w:sz w:val="24"/>
                <w:szCs w:val="24"/>
                <w:shd w:val="clear" w:color="auto" w:fill="FFFFFF"/>
                <w:lang w:eastAsia="ko-KR"/>
              </w:rPr>
            </w:pPr>
            <w:r w:rsidRPr="00FD39FE">
              <w:rPr>
                <w:rFonts w:asciiTheme="majorBidi" w:hAnsiTheme="majorBidi" w:cstheme="majorBidi"/>
                <w:bCs/>
                <w:noProof/>
                <w:sz w:val="24"/>
                <w:szCs w:val="24"/>
                <w:shd w:val="clear" w:color="auto" w:fill="FFFFFF"/>
                <w:lang w:eastAsia="en-US" w:bidi="fa-IR"/>
              </w:rPr>
              <w:drawing>
                <wp:inline distT="0" distB="0" distL="0" distR="0" wp14:anchorId="29149286" wp14:editId="1545F620">
                  <wp:extent cx="2700000" cy="1854286"/>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0000" cy="1854286"/>
                          </a:xfrm>
                          <a:prstGeom prst="rect">
                            <a:avLst/>
                          </a:prstGeom>
                        </pic:spPr>
                      </pic:pic>
                    </a:graphicData>
                  </a:graphic>
                </wp:inline>
              </w:drawing>
            </w:r>
          </w:p>
        </w:tc>
        <w:tc>
          <w:tcPr>
            <w:tcW w:w="4360" w:type="dxa"/>
            <w:vAlign w:val="center"/>
          </w:tcPr>
          <w:p w14:paraId="05FA22E7" w14:textId="77777777" w:rsidR="00AE7752" w:rsidRPr="00FD39FE" w:rsidRDefault="00AE7752" w:rsidP="00AE7752">
            <w:pPr>
              <w:wordWrap/>
              <w:adjustRightInd w:val="0"/>
              <w:snapToGrid w:val="0"/>
              <w:spacing w:line="360" w:lineRule="auto"/>
              <w:rPr>
                <w:rFonts w:asciiTheme="majorBidi" w:eastAsiaTheme="minorEastAsia" w:hAnsiTheme="majorBidi" w:cstheme="majorBidi"/>
                <w:bCs/>
                <w:kern w:val="2"/>
                <w:sz w:val="24"/>
                <w:szCs w:val="24"/>
                <w:shd w:val="clear" w:color="auto" w:fill="FFFFFF"/>
                <w:lang w:eastAsia="ko-KR"/>
              </w:rPr>
            </w:pPr>
            <w:r w:rsidRPr="00FD39FE">
              <w:rPr>
                <w:rFonts w:asciiTheme="majorBidi" w:hAnsiTheme="majorBidi" w:cstheme="majorBidi"/>
                <w:bCs/>
                <w:noProof/>
                <w:sz w:val="24"/>
                <w:szCs w:val="24"/>
                <w:shd w:val="clear" w:color="auto" w:fill="FFFFFF"/>
                <w:lang w:eastAsia="en-US" w:bidi="fa-IR"/>
              </w:rPr>
              <w:drawing>
                <wp:inline distT="0" distB="0" distL="0" distR="0" wp14:anchorId="37FFDC21" wp14:editId="6DACA1CC">
                  <wp:extent cx="2700000" cy="1847143"/>
                  <wp:effectExtent l="0" t="0" r="571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00000" cy="1847143"/>
                          </a:xfrm>
                          <a:prstGeom prst="rect">
                            <a:avLst/>
                          </a:prstGeom>
                        </pic:spPr>
                      </pic:pic>
                    </a:graphicData>
                  </a:graphic>
                </wp:inline>
              </w:drawing>
            </w:r>
          </w:p>
        </w:tc>
      </w:tr>
      <w:tr w:rsidR="00AE7752" w:rsidRPr="00FD39FE" w14:paraId="2BF26FAC" w14:textId="77777777" w:rsidTr="00A83E77">
        <w:tc>
          <w:tcPr>
            <w:tcW w:w="4360" w:type="dxa"/>
            <w:vAlign w:val="center"/>
          </w:tcPr>
          <w:p w14:paraId="3EA572C6" w14:textId="77777777" w:rsidR="00AE7752" w:rsidRPr="00FD39FE" w:rsidRDefault="00AE7752" w:rsidP="00AE7752">
            <w:pPr>
              <w:wordWrap/>
              <w:adjustRightInd w:val="0"/>
              <w:snapToGrid w:val="0"/>
              <w:spacing w:line="360" w:lineRule="auto"/>
              <w:rPr>
                <w:rFonts w:asciiTheme="majorBidi" w:eastAsiaTheme="minorEastAsia" w:hAnsiTheme="majorBidi" w:cstheme="majorBidi"/>
                <w:bCs/>
                <w:kern w:val="2"/>
                <w:sz w:val="24"/>
                <w:szCs w:val="24"/>
                <w:shd w:val="clear" w:color="auto" w:fill="FFFFFF"/>
                <w:lang w:eastAsia="ko-KR"/>
              </w:rPr>
            </w:pPr>
            <w:r w:rsidRPr="00FD39FE">
              <w:rPr>
                <w:rFonts w:asciiTheme="majorBidi" w:hAnsiTheme="majorBidi" w:cstheme="majorBidi"/>
                <w:bCs/>
                <w:noProof/>
                <w:sz w:val="24"/>
                <w:szCs w:val="24"/>
                <w:shd w:val="clear" w:color="auto" w:fill="FFFFFF"/>
                <w:lang w:eastAsia="en-US" w:bidi="fa-IR"/>
              </w:rPr>
              <w:drawing>
                <wp:inline distT="0" distB="0" distL="0" distR="0" wp14:anchorId="12C7F7B6" wp14:editId="1C76CA79">
                  <wp:extent cx="2700000" cy="1852857"/>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00000" cy="1852857"/>
                          </a:xfrm>
                          <a:prstGeom prst="rect">
                            <a:avLst/>
                          </a:prstGeom>
                        </pic:spPr>
                      </pic:pic>
                    </a:graphicData>
                  </a:graphic>
                </wp:inline>
              </w:drawing>
            </w:r>
          </w:p>
        </w:tc>
        <w:tc>
          <w:tcPr>
            <w:tcW w:w="4360" w:type="dxa"/>
            <w:vAlign w:val="center"/>
          </w:tcPr>
          <w:p w14:paraId="6C30EC9F" w14:textId="77777777" w:rsidR="00AE7752" w:rsidRPr="00FD39FE" w:rsidRDefault="00AE7752" w:rsidP="00AE7752">
            <w:pPr>
              <w:wordWrap/>
              <w:adjustRightInd w:val="0"/>
              <w:snapToGrid w:val="0"/>
              <w:spacing w:line="360" w:lineRule="auto"/>
              <w:rPr>
                <w:rFonts w:asciiTheme="majorBidi" w:eastAsiaTheme="minorEastAsia" w:hAnsiTheme="majorBidi" w:cstheme="majorBidi"/>
                <w:bCs/>
                <w:kern w:val="2"/>
                <w:sz w:val="24"/>
                <w:szCs w:val="24"/>
                <w:shd w:val="clear" w:color="auto" w:fill="FFFFFF"/>
                <w:lang w:eastAsia="ko-KR"/>
              </w:rPr>
            </w:pPr>
            <w:r w:rsidRPr="00FD39FE">
              <w:rPr>
                <w:rFonts w:asciiTheme="majorBidi" w:hAnsiTheme="majorBidi" w:cstheme="majorBidi"/>
                <w:bCs/>
                <w:noProof/>
                <w:sz w:val="24"/>
                <w:szCs w:val="24"/>
                <w:shd w:val="clear" w:color="auto" w:fill="FFFFFF"/>
                <w:lang w:eastAsia="en-US" w:bidi="fa-IR"/>
              </w:rPr>
              <w:drawing>
                <wp:inline distT="0" distB="0" distL="0" distR="0" wp14:anchorId="14425721" wp14:editId="5015584A">
                  <wp:extent cx="2700000" cy="1851428"/>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00000" cy="1851428"/>
                          </a:xfrm>
                          <a:prstGeom prst="rect">
                            <a:avLst/>
                          </a:prstGeom>
                        </pic:spPr>
                      </pic:pic>
                    </a:graphicData>
                  </a:graphic>
                </wp:inline>
              </w:drawing>
            </w:r>
          </w:p>
        </w:tc>
      </w:tr>
      <w:tr w:rsidR="00AE7752" w:rsidRPr="00FD39FE" w14:paraId="617CFC08" w14:textId="77777777" w:rsidTr="00A83E77">
        <w:tc>
          <w:tcPr>
            <w:tcW w:w="4360" w:type="dxa"/>
            <w:vAlign w:val="center"/>
          </w:tcPr>
          <w:p w14:paraId="0EB2E025" w14:textId="77777777" w:rsidR="00AE7752" w:rsidRPr="00FD39FE" w:rsidRDefault="00AE7752" w:rsidP="00AE7752">
            <w:pPr>
              <w:wordWrap/>
              <w:adjustRightInd w:val="0"/>
              <w:snapToGrid w:val="0"/>
              <w:spacing w:line="360" w:lineRule="auto"/>
              <w:rPr>
                <w:rFonts w:asciiTheme="majorBidi" w:eastAsiaTheme="minorEastAsia" w:hAnsiTheme="majorBidi" w:cstheme="majorBidi"/>
                <w:bCs/>
                <w:kern w:val="2"/>
                <w:sz w:val="24"/>
                <w:szCs w:val="24"/>
                <w:shd w:val="clear" w:color="auto" w:fill="FFFFFF"/>
                <w:lang w:eastAsia="ko-KR"/>
              </w:rPr>
            </w:pPr>
            <w:r w:rsidRPr="00FD39FE">
              <w:rPr>
                <w:rFonts w:asciiTheme="majorBidi" w:hAnsiTheme="majorBidi" w:cstheme="majorBidi"/>
                <w:bCs/>
                <w:noProof/>
                <w:sz w:val="24"/>
                <w:szCs w:val="24"/>
                <w:shd w:val="clear" w:color="auto" w:fill="FFFFFF"/>
                <w:lang w:eastAsia="en-US" w:bidi="fa-IR"/>
              </w:rPr>
              <w:lastRenderedPageBreak/>
              <w:drawing>
                <wp:inline distT="0" distB="0" distL="0" distR="0" wp14:anchorId="5DE8FDC6" wp14:editId="4E5C8E8A">
                  <wp:extent cx="2700000" cy="1848571"/>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00000" cy="1848571"/>
                          </a:xfrm>
                          <a:prstGeom prst="rect">
                            <a:avLst/>
                          </a:prstGeom>
                        </pic:spPr>
                      </pic:pic>
                    </a:graphicData>
                  </a:graphic>
                </wp:inline>
              </w:drawing>
            </w:r>
          </w:p>
        </w:tc>
        <w:tc>
          <w:tcPr>
            <w:tcW w:w="4360" w:type="dxa"/>
            <w:vAlign w:val="center"/>
          </w:tcPr>
          <w:p w14:paraId="7F4DA9EE" w14:textId="77777777" w:rsidR="00AE7752" w:rsidRPr="00FD39FE" w:rsidRDefault="00AE7752" w:rsidP="00AE7752">
            <w:pPr>
              <w:wordWrap/>
              <w:adjustRightInd w:val="0"/>
              <w:snapToGrid w:val="0"/>
              <w:spacing w:line="360" w:lineRule="auto"/>
              <w:rPr>
                <w:rFonts w:asciiTheme="majorBidi" w:eastAsiaTheme="minorEastAsia" w:hAnsiTheme="majorBidi" w:cstheme="majorBidi"/>
                <w:bCs/>
                <w:kern w:val="2"/>
                <w:sz w:val="24"/>
                <w:szCs w:val="24"/>
                <w:shd w:val="clear" w:color="auto" w:fill="FFFFFF"/>
                <w:lang w:eastAsia="ko-KR"/>
              </w:rPr>
            </w:pPr>
            <w:r w:rsidRPr="00FD39FE">
              <w:rPr>
                <w:rFonts w:asciiTheme="majorBidi" w:hAnsiTheme="majorBidi" w:cstheme="majorBidi"/>
                <w:bCs/>
                <w:noProof/>
                <w:sz w:val="24"/>
                <w:szCs w:val="24"/>
                <w:shd w:val="clear" w:color="auto" w:fill="FFFFFF"/>
                <w:lang w:eastAsia="en-US" w:bidi="fa-IR"/>
              </w:rPr>
              <w:drawing>
                <wp:inline distT="0" distB="0" distL="0" distR="0" wp14:anchorId="4FD51667" wp14:editId="3CC95831">
                  <wp:extent cx="2700000" cy="1855714"/>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00000" cy="1855714"/>
                          </a:xfrm>
                          <a:prstGeom prst="rect">
                            <a:avLst/>
                          </a:prstGeom>
                        </pic:spPr>
                      </pic:pic>
                    </a:graphicData>
                  </a:graphic>
                </wp:inline>
              </w:drawing>
            </w:r>
          </w:p>
        </w:tc>
      </w:tr>
      <w:tr w:rsidR="00AE7752" w:rsidRPr="00FD39FE" w14:paraId="5B5EDBDE" w14:textId="77777777" w:rsidTr="00A83E77">
        <w:trPr>
          <w:trHeight w:val="283"/>
        </w:trPr>
        <w:tc>
          <w:tcPr>
            <w:tcW w:w="8720" w:type="dxa"/>
            <w:gridSpan w:val="2"/>
            <w:vAlign w:val="center"/>
          </w:tcPr>
          <w:p w14:paraId="12DDA064" w14:textId="1D747D0B" w:rsidR="00AE7752" w:rsidRPr="00FD39FE" w:rsidRDefault="00AE7752" w:rsidP="00374ED5">
            <w:pPr>
              <w:wordWrap/>
              <w:adjustRightInd w:val="0"/>
              <w:snapToGrid w:val="0"/>
              <w:spacing w:line="360" w:lineRule="auto"/>
              <w:rPr>
                <w:rFonts w:asciiTheme="majorBidi" w:eastAsiaTheme="minorEastAsia" w:hAnsiTheme="majorBidi" w:cstheme="majorBidi"/>
                <w:bCs/>
                <w:kern w:val="2"/>
                <w:sz w:val="22"/>
                <w:szCs w:val="22"/>
                <w:shd w:val="clear" w:color="auto" w:fill="FFFFFF"/>
                <w:lang w:eastAsia="ko-KR"/>
              </w:rPr>
            </w:pPr>
            <w:r w:rsidRPr="00FD39FE">
              <w:rPr>
                <w:rFonts w:asciiTheme="majorBidi" w:eastAsiaTheme="minorEastAsia" w:hAnsiTheme="majorBidi" w:cstheme="majorBidi" w:hint="eastAsia"/>
                <w:bCs/>
                <w:kern w:val="2"/>
                <w:sz w:val="22"/>
                <w:szCs w:val="22"/>
                <w:shd w:val="clear" w:color="auto" w:fill="FFFFFF"/>
                <w:lang w:eastAsia="ko-KR"/>
              </w:rPr>
              <w:t>Fig</w:t>
            </w:r>
            <w:r w:rsidR="00374ED5" w:rsidRPr="00FD39FE">
              <w:rPr>
                <w:rFonts w:asciiTheme="majorBidi" w:eastAsiaTheme="minorEastAsia" w:hAnsiTheme="majorBidi" w:cstheme="majorBidi"/>
                <w:bCs/>
                <w:kern w:val="2"/>
                <w:sz w:val="22"/>
                <w:szCs w:val="22"/>
                <w:shd w:val="clear" w:color="auto" w:fill="FFFFFF"/>
                <w:lang w:eastAsia="ko-KR"/>
              </w:rPr>
              <w:t>ure</w:t>
            </w:r>
            <w:r w:rsidRPr="00FD39FE">
              <w:rPr>
                <w:rFonts w:asciiTheme="majorBidi" w:eastAsiaTheme="minorEastAsia" w:hAnsiTheme="majorBidi" w:cstheme="majorBidi" w:hint="eastAsia"/>
                <w:bCs/>
                <w:kern w:val="2"/>
                <w:sz w:val="22"/>
                <w:szCs w:val="22"/>
                <w:shd w:val="clear" w:color="auto" w:fill="FFFFFF"/>
                <w:lang w:eastAsia="ko-KR"/>
              </w:rPr>
              <w:t xml:space="preserve"> </w:t>
            </w:r>
            <w:r w:rsidRPr="00FD39FE">
              <w:rPr>
                <w:rFonts w:asciiTheme="majorBidi" w:eastAsiaTheme="minorEastAsia" w:hAnsiTheme="majorBidi" w:cstheme="majorBidi"/>
                <w:bCs/>
                <w:kern w:val="2"/>
                <w:sz w:val="22"/>
                <w:szCs w:val="22"/>
                <w:shd w:val="clear" w:color="auto" w:fill="FFFFFF"/>
                <w:lang w:eastAsia="ko-KR"/>
              </w:rPr>
              <w:t>3</w:t>
            </w:r>
            <w:r w:rsidRPr="00FD39FE">
              <w:rPr>
                <w:rFonts w:asciiTheme="majorBidi" w:eastAsiaTheme="minorEastAsia" w:hAnsiTheme="majorBidi" w:cstheme="majorBidi" w:hint="eastAsia"/>
                <w:bCs/>
                <w:kern w:val="2"/>
                <w:sz w:val="22"/>
                <w:szCs w:val="22"/>
                <w:shd w:val="clear" w:color="auto" w:fill="FFFFFF"/>
                <w:lang w:eastAsia="ko-KR"/>
              </w:rPr>
              <w:t xml:space="preserve"> </w:t>
            </w:r>
            <w:r w:rsidRPr="00FD39FE">
              <w:rPr>
                <w:rFonts w:asciiTheme="majorBidi" w:eastAsiaTheme="minorEastAsia" w:hAnsiTheme="majorBidi" w:cstheme="majorBidi"/>
                <w:bCs/>
                <w:kern w:val="2"/>
                <w:sz w:val="22"/>
                <w:szCs w:val="22"/>
                <w:shd w:val="clear" w:color="auto" w:fill="FFFFFF"/>
                <w:lang w:eastAsia="ko-KR"/>
              </w:rPr>
              <w:t xml:space="preserve">The performance comparison of </w:t>
            </w:r>
            <w:hyperlink r:id="rId24" w:history="1">
              <w:r w:rsidRPr="00FD39FE">
                <w:rPr>
                  <w:rStyle w:val="Hyperlink"/>
                  <w:rFonts w:asciiTheme="majorBidi" w:hAnsiTheme="majorBidi" w:cstheme="majorBidi"/>
                  <w:bCs/>
                  <w:color w:val="auto"/>
                  <w:sz w:val="22"/>
                  <w:szCs w:val="22"/>
                  <w:u w:val="none"/>
                  <w:shd w:val="clear" w:color="auto" w:fill="FFFFFF"/>
                  <w:lang w:eastAsia="ko-KR"/>
                </w:rPr>
                <w:t>eccentrically braced frames</w:t>
              </w:r>
            </w:hyperlink>
            <w:r w:rsidRPr="00FD39FE">
              <w:rPr>
                <w:rFonts w:asciiTheme="majorBidi" w:eastAsiaTheme="minorEastAsia" w:hAnsiTheme="majorBidi" w:cstheme="majorBidi"/>
                <w:bCs/>
                <w:kern w:val="2"/>
                <w:sz w:val="22"/>
                <w:szCs w:val="22"/>
                <w:shd w:val="clear" w:color="auto" w:fill="FFFFFF"/>
                <w:lang w:eastAsia="ko-KR"/>
              </w:rPr>
              <w:t xml:space="preserve"> with and without PHFD damper in terms of IDR at the LS and CP performance levels</w:t>
            </w:r>
          </w:p>
        </w:tc>
      </w:tr>
    </w:tbl>
    <w:p w14:paraId="4D5EA4FE" w14:textId="77777777" w:rsidR="00AE7752" w:rsidRPr="00FD39FE" w:rsidRDefault="00AE7752" w:rsidP="00AE7752">
      <w:pPr>
        <w:wordWrap/>
        <w:adjustRightInd w:val="0"/>
        <w:snapToGrid w:val="0"/>
        <w:spacing w:line="360" w:lineRule="auto"/>
        <w:rPr>
          <w:rFonts w:asciiTheme="majorBidi" w:hAnsiTheme="majorBidi" w:cstheme="majorBidi"/>
          <w:bCs/>
          <w:sz w:val="24"/>
          <w:szCs w:val="24"/>
          <w:shd w:val="clear" w:color="auto" w:fill="FFFFFF"/>
        </w:rPr>
      </w:pPr>
    </w:p>
    <w:p w14:paraId="03F1A072" w14:textId="77777777" w:rsidR="00B21DFB" w:rsidRPr="00FD39FE" w:rsidRDefault="00B21DFB" w:rsidP="00AE7752">
      <w:pPr>
        <w:wordWrap/>
        <w:adjustRightInd w:val="0"/>
        <w:snapToGrid w:val="0"/>
        <w:spacing w:line="360" w:lineRule="auto"/>
        <w:rPr>
          <w:rFonts w:asciiTheme="majorBidi" w:hAnsiTheme="majorBidi" w:cstheme="majorBidi"/>
          <w:bCs/>
          <w:sz w:val="24"/>
          <w:szCs w:val="24"/>
          <w:shd w:val="clear" w:color="auto" w:fill="FFFFFF"/>
        </w:rPr>
      </w:pPr>
    </w:p>
    <w:p w14:paraId="3C1CE949" w14:textId="57AA812C" w:rsidR="00B21DFB" w:rsidRPr="00FD39FE" w:rsidRDefault="00AE7752" w:rsidP="00F97C76">
      <w:pPr>
        <w:wordWrap/>
        <w:adjustRightInd w:val="0"/>
        <w:snapToGrid w:val="0"/>
        <w:spacing w:line="360" w:lineRule="auto"/>
        <w:rPr>
          <w:rFonts w:asciiTheme="majorBidi" w:hAnsiTheme="majorBidi" w:cstheme="majorBidi"/>
          <w:bCs/>
          <w:sz w:val="24"/>
          <w:szCs w:val="24"/>
          <w:shd w:val="clear" w:color="auto" w:fill="FFFFFF"/>
        </w:rPr>
      </w:pPr>
      <w:r w:rsidRPr="00FD39FE">
        <w:rPr>
          <w:rFonts w:asciiTheme="majorBidi" w:hAnsiTheme="majorBidi" w:cstheme="majorBidi"/>
          <w:bCs/>
          <w:sz w:val="24"/>
          <w:szCs w:val="24"/>
          <w:shd w:val="clear" w:color="auto" w:fill="FFFFFF"/>
        </w:rPr>
        <w:t xml:space="preserve">The structural performance of the models was evaluated in accordance with ASCE standard 41-06 and summarized in Tables </w:t>
      </w:r>
      <w:r w:rsidR="00F97C76" w:rsidRPr="00FD39FE">
        <w:rPr>
          <w:rFonts w:asciiTheme="majorBidi" w:hAnsiTheme="majorBidi" w:cstheme="majorBidi"/>
          <w:bCs/>
          <w:sz w:val="24"/>
          <w:szCs w:val="24"/>
          <w:shd w:val="clear" w:color="auto" w:fill="FFFFFF"/>
        </w:rPr>
        <w:t>2 and 3</w:t>
      </w:r>
      <w:r w:rsidRPr="00FD39FE">
        <w:rPr>
          <w:rFonts w:asciiTheme="majorBidi" w:hAnsiTheme="majorBidi" w:cstheme="majorBidi"/>
          <w:bCs/>
          <w:sz w:val="24"/>
          <w:szCs w:val="24"/>
          <w:shd w:val="clear" w:color="auto" w:fill="FFFFFF"/>
        </w:rPr>
        <w:t>. Structural performance based on IDR and RDR was considered. Based on ASCE 41-06 standard in SMRF models, when IDR is less than 1.0%, between 1.0-2.0 %, more than 2</w:t>
      </w:r>
      <w:r w:rsidR="00F97C76" w:rsidRPr="00FD39FE">
        <w:rPr>
          <w:rFonts w:asciiTheme="majorBidi" w:hAnsiTheme="majorBidi" w:cstheme="majorBidi"/>
          <w:bCs/>
          <w:sz w:val="24"/>
          <w:szCs w:val="24"/>
          <w:shd w:val="clear" w:color="auto" w:fill="FFFFFF"/>
        </w:rPr>
        <w:t>.0</w:t>
      </w:r>
      <w:r w:rsidRPr="00FD39FE">
        <w:rPr>
          <w:rFonts w:asciiTheme="majorBidi" w:hAnsiTheme="majorBidi" w:cstheme="majorBidi"/>
          <w:bCs/>
          <w:sz w:val="24"/>
          <w:szCs w:val="24"/>
          <w:shd w:val="clear" w:color="auto" w:fill="FFFFFF"/>
        </w:rPr>
        <w:t>% and also when RDR is 0.0%, between 0.0-1.0%, more than 1.0%, the structural performance levels are respectively equal to immediate occupancy (IO), life safety (LS) and collapse prevention (CP).In PHFD models, when the IDR is less than 0.5%,  between 0.5-1.5%, more than 1.5% and also when RDR is 0</w:t>
      </w:r>
      <w:r w:rsidR="00F97C76" w:rsidRPr="00FD39FE">
        <w:rPr>
          <w:rFonts w:asciiTheme="majorBidi" w:hAnsiTheme="majorBidi" w:cstheme="majorBidi"/>
          <w:bCs/>
          <w:sz w:val="24"/>
          <w:szCs w:val="24"/>
          <w:shd w:val="clear" w:color="auto" w:fill="FFFFFF"/>
        </w:rPr>
        <w:t>.0</w:t>
      </w:r>
      <w:r w:rsidRPr="00FD39FE">
        <w:rPr>
          <w:rFonts w:asciiTheme="majorBidi" w:hAnsiTheme="majorBidi" w:cstheme="majorBidi"/>
          <w:bCs/>
          <w:sz w:val="24"/>
          <w:szCs w:val="24"/>
          <w:shd w:val="clear" w:color="auto" w:fill="FFFFFF"/>
        </w:rPr>
        <w:t>%, between 0.0-0.5%, higher than 0.5%, the structural performance levels are respectively equal to IO, LS, and CP. As shown in Table 5, the structural performance level of the 18st-SRMF, 18st-PHFD, 22st-SRMF and 22st-PHFD models for the IDR of DBE seismic level respectively include (LS 50%, CP 50%), (LS 100%, CP 0%), (LS 50%, CP 50%) and (LS 100%, CP 0%) and at the seismic level of the MCE include (LS 20%, CP 80%), (LS 100%, CP 0%), (LS 0%, CP 100%) and (LS 60%, CP 40%). It has been found that ordinary RC frames at the seismic level of DBE provided 50% of appropriate structural performance level, while the RC frames with the PHFD dampers provided 100% of it. Also at the seismic level of MCE, the appropriate structural performance level for RC frames without and with PHFD damper are equal to 0-20% and 60-100% respectively.</w:t>
      </w:r>
    </w:p>
    <w:p w14:paraId="494C6898" w14:textId="77777777" w:rsidR="00661549" w:rsidRPr="00FD39FE" w:rsidRDefault="00661549" w:rsidP="00F97C76">
      <w:pPr>
        <w:wordWrap/>
        <w:adjustRightInd w:val="0"/>
        <w:snapToGrid w:val="0"/>
        <w:spacing w:line="360" w:lineRule="auto"/>
        <w:rPr>
          <w:rFonts w:asciiTheme="majorBidi" w:hAnsiTheme="majorBidi" w:cstheme="majorBidi"/>
          <w:bCs/>
          <w:sz w:val="24"/>
          <w:szCs w:val="24"/>
          <w:shd w:val="clear" w:color="auto" w:fill="FFFFFF"/>
        </w:rPr>
      </w:pPr>
    </w:p>
    <w:p w14:paraId="135578F2" w14:textId="77777777" w:rsidR="00661549" w:rsidRPr="00FD39FE" w:rsidRDefault="00661549" w:rsidP="00F97C76">
      <w:pPr>
        <w:wordWrap/>
        <w:adjustRightInd w:val="0"/>
        <w:snapToGrid w:val="0"/>
        <w:spacing w:line="360" w:lineRule="auto"/>
        <w:rPr>
          <w:rFonts w:asciiTheme="majorBidi" w:hAnsiTheme="majorBidi" w:cstheme="majorBidi"/>
          <w:bCs/>
          <w:sz w:val="24"/>
          <w:szCs w:val="24"/>
          <w:shd w:val="clear" w:color="auto" w:fill="FFFFFF"/>
        </w:rPr>
      </w:pPr>
    </w:p>
    <w:p w14:paraId="549D6494" w14:textId="510D9AB4" w:rsidR="00661549" w:rsidRPr="00FD39FE" w:rsidRDefault="00661549" w:rsidP="00661549">
      <w:pPr>
        <w:wordWrap/>
        <w:overflowPunct w:val="0"/>
        <w:adjustRightInd w:val="0"/>
        <w:spacing w:afterLines="20" w:after="48"/>
        <w:textAlignment w:val="baseline"/>
        <w:rPr>
          <w:rFonts w:ascii="Times New Roman" w:eastAsia="Malgun Gothic" w:hAnsi="Times New Roman" w:cs="Times New Roman"/>
          <w:kern w:val="0"/>
          <w:szCs w:val="20"/>
          <w:lang w:eastAsia="ja-JP"/>
        </w:rPr>
      </w:pPr>
      <w:r w:rsidRPr="00FD39FE">
        <w:rPr>
          <w:rFonts w:ascii="Times New Roman" w:eastAsia="Malgun Gothic" w:hAnsi="Times New Roman" w:cs="Times New Roman" w:hint="eastAsia"/>
          <w:kern w:val="0"/>
          <w:szCs w:val="20"/>
          <w:lang w:eastAsia="ja-JP"/>
        </w:rPr>
        <w:t xml:space="preserve">Table </w:t>
      </w:r>
      <w:r w:rsidRPr="00FD39FE">
        <w:rPr>
          <w:rFonts w:ascii="Times New Roman" w:eastAsia="Malgun Gothic" w:hAnsi="Times New Roman" w:cs="Times New Roman"/>
          <w:kern w:val="0"/>
          <w:szCs w:val="20"/>
          <w:lang w:eastAsia="ja-JP"/>
        </w:rPr>
        <w:t>2: The Structural performance level of models subjected to 10 earthquakes for the IDR ratio</w:t>
      </w:r>
    </w:p>
    <w:p w14:paraId="11F4CD7A" w14:textId="77777777" w:rsidR="00661549" w:rsidRPr="00FD39FE" w:rsidRDefault="00661549" w:rsidP="00661549">
      <w:pPr>
        <w:wordWrap/>
        <w:overflowPunct w:val="0"/>
        <w:adjustRightInd w:val="0"/>
        <w:spacing w:afterLines="20" w:after="48"/>
        <w:textAlignment w:val="baseline"/>
        <w:rPr>
          <w:rFonts w:ascii="Times New Roman" w:eastAsia="Malgun Gothic" w:hAnsi="Times New Roman" w:cs="Times New Roman"/>
          <w:kern w:val="0"/>
          <w:szCs w:val="20"/>
          <w:lang w:eastAsia="ja-JP"/>
        </w:rPr>
      </w:pPr>
    </w:p>
    <w:tbl>
      <w:tblPr>
        <w:tblStyle w:val="TableGrid4"/>
        <w:bidiVisual/>
        <w:tblW w:w="9309"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507"/>
        <w:gridCol w:w="508"/>
        <w:gridCol w:w="508"/>
        <w:gridCol w:w="508"/>
        <w:gridCol w:w="508"/>
        <w:gridCol w:w="508"/>
        <w:gridCol w:w="508"/>
        <w:gridCol w:w="508"/>
        <w:gridCol w:w="507"/>
        <w:gridCol w:w="508"/>
        <w:gridCol w:w="508"/>
        <w:gridCol w:w="508"/>
        <w:gridCol w:w="508"/>
        <w:gridCol w:w="508"/>
        <w:gridCol w:w="508"/>
        <w:gridCol w:w="508"/>
        <w:gridCol w:w="1183"/>
      </w:tblGrid>
      <w:tr w:rsidR="00661549" w:rsidRPr="00FD39FE" w14:paraId="4F3C2B52" w14:textId="77777777" w:rsidTr="00F52613">
        <w:trPr>
          <w:jc w:val="center"/>
        </w:trPr>
        <w:tc>
          <w:tcPr>
            <w:tcW w:w="2031" w:type="dxa"/>
            <w:gridSpan w:val="4"/>
            <w:vAlign w:val="center"/>
          </w:tcPr>
          <w:p w14:paraId="35286AF7"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22st-PHFD</w:t>
            </w:r>
          </w:p>
        </w:tc>
        <w:tc>
          <w:tcPr>
            <w:tcW w:w="2032" w:type="dxa"/>
            <w:gridSpan w:val="4"/>
            <w:vAlign w:val="center"/>
          </w:tcPr>
          <w:p w14:paraId="6A9C6077"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22st-SMRF</w:t>
            </w:r>
          </w:p>
        </w:tc>
        <w:tc>
          <w:tcPr>
            <w:tcW w:w="2031" w:type="dxa"/>
            <w:gridSpan w:val="4"/>
            <w:vAlign w:val="center"/>
          </w:tcPr>
          <w:p w14:paraId="0C2DB42A"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18st-PHFD</w:t>
            </w:r>
          </w:p>
        </w:tc>
        <w:tc>
          <w:tcPr>
            <w:tcW w:w="2032" w:type="dxa"/>
            <w:gridSpan w:val="4"/>
            <w:vAlign w:val="center"/>
          </w:tcPr>
          <w:p w14:paraId="50655732"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18st-SMRF</w:t>
            </w:r>
          </w:p>
        </w:tc>
        <w:tc>
          <w:tcPr>
            <w:tcW w:w="1183" w:type="dxa"/>
            <w:vMerge w:val="restart"/>
            <w:vAlign w:val="center"/>
          </w:tcPr>
          <w:p w14:paraId="5ACEEBE2"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Ground motions</w:t>
            </w:r>
          </w:p>
        </w:tc>
      </w:tr>
      <w:tr w:rsidR="00661549" w:rsidRPr="00FD39FE" w14:paraId="5C848ADF" w14:textId="77777777" w:rsidTr="00F52613">
        <w:trPr>
          <w:jc w:val="center"/>
        </w:trPr>
        <w:tc>
          <w:tcPr>
            <w:tcW w:w="1015" w:type="dxa"/>
            <w:gridSpan w:val="2"/>
            <w:vAlign w:val="center"/>
          </w:tcPr>
          <w:p w14:paraId="5256CA0C"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MCE Level</w:t>
            </w:r>
          </w:p>
        </w:tc>
        <w:tc>
          <w:tcPr>
            <w:tcW w:w="1016" w:type="dxa"/>
            <w:gridSpan w:val="2"/>
            <w:vAlign w:val="center"/>
          </w:tcPr>
          <w:p w14:paraId="6691FF5B"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DBE Level</w:t>
            </w:r>
          </w:p>
        </w:tc>
        <w:tc>
          <w:tcPr>
            <w:tcW w:w="1016" w:type="dxa"/>
            <w:gridSpan w:val="2"/>
            <w:vAlign w:val="center"/>
          </w:tcPr>
          <w:p w14:paraId="09FE2D77"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MCE Level</w:t>
            </w:r>
          </w:p>
        </w:tc>
        <w:tc>
          <w:tcPr>
            <w:tcW w:w="1016" w:type="dxa"/>
            <w:gridSpan w:val="2"/>
            <w:vAlign w:val="center"/>
          </w:tcPr>
          <w:p w14:paraId="7722D4D1"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DBE Level</w:t>
            </w:r>
          </w:p>
        </w:tc>
        <w:tc>
          <w:tcPr>
            <w:tcW w:w="1015" w:type="dxa"/>
            <w:gridSpan w:val="2"/>
            <w:vAlign w:val="center"/>
          </w:tcPr>
          <w:p w14:paraId="0E4B44AC"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MCE Level</w:t>
            </w:r>
          </w:p>
        </w:tc>
        <w:tc>
          <w:tcPr>
            <w:tcW w:w="1016" w:type="dxa"/>
            <w:gridSpan w:val="2"/>
            <w:vAlign w:val="center"/>
          </w:tcPr>
          <w:p w14:paraId="78963FF1"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DBE Level</w:t>
            </w:r>
          </w:p>
        </w:tc>
        <w:tc>
          <w:tcPr>
            <w:tcW w:w="1016" w:type="dxa"/>
            <w:gridSpan w:val="2"/>
            <w:vAlign w:val="center"/>
          </w:tcPr>
          <w:p w14:paraId="371FE900"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MCE Level</w:t>
            </w:r>
          </w:p>
        </w:tc>
        <w:tc>
          <w:tcPr>
            <w:tcW w:w="1016" w:type="dxa"/>
            <w:gridSpan w:val="2"/>
            <w:vAlign w:val="center"/>
          </w:tcPr>
          <w:p w14:paraId="5E3A86EE"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DBE Level</w:t>
            </w:r>
          </w:p>
        </w:tc>
        <w:tc>
          <w:tcPr>
            <w:tcW w:w="1183" w:type="dxa"/>
            <w:vMerge/>
            <w:vAlign w:val="center"/>
          </w:tcPr>
          <w:p w14:paraId="065741D0" w14:textId="77777777" w:rsidR="00661549" w:rsidRPr="00FD39FE" w:rsidRDefault="00661549" w:rsidP="00661549">
            <w:pPr>
              <w:jc w:val="center"/>
              <w:rPr>
                <w:rFonts w:asciiTheme="majorBidi" w:hAnsiTheme="majorBidi" w:cstheme="majorBidi"/>
                <w:sz w:val="16"/>
                <w:szCs w:val="16"/>
                <w:rtl/>
              </w:rPr>
            </w:pPr>
          </w:p>
        </w:tc>
      </w:tr>
      <w:tr w:rsidR="00661549" w:rsidRPr="00FD39FE" w14:paraId="28E974E9" w14:textId="77777777" w:rsidTr="00F52613">
        <w:trPr>
          <w:jc w:val="center"/>
        </w:trPr>
        <w:tc>
          <w:tcPr>
            <w:tcW w:w="507" w:type="dxa"/>
            <w:vAlign w:val="center"/>
          </w:tcPr>
          <w:p w14:paraId="63D083B2" w14:textId="77777777" w:rsidR="00661549" w:rsidRPr="00FD39FE" w:rsidRDefault="00661549" w:rsidP="00661549">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t>S.P.</w:t>
            </w:r>
          </w:p>
          <w:p w14:paraId="51593913" w14:textId="77777777" w:rsidR="00661549" w:rsidRPr="00FD39FE" w:rsidRDefault="00661549" w:rsidP="00661549">
            <w:pPr>
              <w:spacing w:line="276" w:lineRule="auto"/>
              <w:jc w:val="center"/>
              <w:rPr>
                <w:rFonts w:asciiTheme="majorBidi" w:hAnsiTheme="majorBidi" w:cstheme="majorBidi"/>
                <w:sz w:val="16"/>
                <w:szCs w:val="16"/>
                <w:rtl/>
              </w:rPr>
            </w:pPr>
            <w:r w:rsidRPr="00FD39FE">
              <w:rPr>
                <w:rFonts w:asciiTheme="majorBidi" w:hAnsiTheme="majorBidi" w:cstheme="majorBidi"/>
                <w:sz w:val="16"/>
                <w:szCs w:val="16"/>
              </w:rPr>
              <w:t>leve</w:t>
            </w:r>
            <w:r w:rsidRPr="00FD39FE">
              <w:rPr>
                <w:rFonts w:asciiTheme="majorBidi" w:hAnsiTheme="majorBidi" w:cstheme="majorBidi"/>
                <w:sz w:val="16"/>
                <w:szCs w:val="16"/>
              </w:rPr>
              <w:lastRenderedPageBreak/>
              <w:t>l</w:t>
            </w:r>
          </w:p>
        </w:tc>
        <w:tc>
          <w:tcPr>
            <w:tcW w:w="508" w:type="dxa"/>
            <w:vAlign w:val="center"/>
          </w:tcPr>
          <w:p w14:paraId="66EF7FF1" w14:textId="77777777" w:rsidR="00661549" w:rsidRPr="00FD39FE" w:rsidRDefault="00661549" w:rsidP="00661549">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lastRenderedPageBreak/>
              <w:t xml:space="preserve">IDR </w:t>
            </w:r>
            <w:r w:rsidRPr="00FD39FE">
              <w:rPr>
                <w:rFonts w:asciiTheme="majorBidi" w:hAnsiTheme="majorBidi" w:cstheme="majorBidi"/>
                <w:sz w:val="16"/>
                <w:szCs w:val="16"/>
              </w:rPr>
              <w:lastRenderedPageBreak/>
              <w:t>(%)</w:t>
            </w:r>
          </w:p>
        </w:tc>
        <w:tc>
          <w:tcPr>
            <w:tcW w:w="508" w:type="dxa"/>
            <w:vAlign w:val="center"/>
          </w:tcPr>
          <w:p w14:paraId="0D0C2BED" w14:textId="77777777" w:rsidR="00661549" w:rsidRPr="00FD39FE" w:rsidRDefault="00661549" w:rsidP="00661549">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lastRenderedPageBreak/>
              <w:t>S.P.</w:t>
            </w:r>
          </w:p>
          <w:p w14:paraId="26FDE1BD" w14:textId="77777777" w:rsidR="00661549" w:rsidRPr="00FD39FE" w:rsidRDefault="00661549" w:rsidP="00661549">
            <w:pPr>
              <w:spacing w:line="276" w:lineRule="auto"/>
              <w:jc w:val="center"/>
              <w:rPr>
                <w:rFonts w:asciiTheme="majorBidi" w:hAnsiTheme="majorBidi" w:cstheme="majorBidi"/>
                <w:sz w:val="16"/>
                <w:szCs w:val="16"/>
                <w:rtl/>
              </w:rPr>
            </w:pPr>
            <w:r w:rsidRPr="00FD39FE">
              <w:rPr>
                <w:rFonts w:asciiTheme="majorBidi" w:hAnsiTheme="majorBidi" w:cstheme="majorBidi"/>
                <w:sz w:val="16"/>
                <w:szCs w:val="16"/>
              </w:rPr>
              <w:t>leve</w:t>
            </w:r>
            <w:r w:rsidRPr="00FD39FE">
              <w:rPr>
                <w:rFonts w:asciiTheme="majorBidi" w:hAnsiTheme="majorBidi" w:cstheme="majorBidi"/>
                <w:sz w:val="16"/>
                <w:szCs w:val="16"/>
              </w:rPr>
              <w:lastRenderedPageBreak/>
              <w:t>l</w:t>
            </w:r>
          </w:p>
        </w:tc>
        <w:tc>
          <w:tcPr>
            <w:tcW w:w="508" w:type="dxa"/>
            <w:vAlign w:val="center"/>
          </w:tcPr>
          <w:p w14:paraId="74C9E3CD" w14:textId="77777777" w:rsidR="00661549" w:rsidRPr="00FD39FE" w:rsidRDefault="00661549" w:rsidP="00661549">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lastRenderedPageBreak/>
              <w:t xml:space="preserve">IDR </w:t>
            </w:r>
            <w:r w:rsidRPr="00FD39FE">
              <w:rPr>
                <w:rFonts w:asciiTheme="majorBidi" w:hAnsiTheme="majorBidi" w:cstheme="majorBidi"/>
                <w:sz w:val="16"/>
                <w:szCs w:val="16"/>
              </w:rPr>
              <w:lastRenderedPageBreak/>
              <w:t>(%)</w:t>
            </w:r>
          </w:p>
        </w:tc>
        <w:tc>
          <w:tcPr>
            <w:tcW w:w="508" w:type="dxa"/>
            <w:vAlign w:val="center"/>
          </w:tcPr>
          <w:p w14:paraId="00352F01" w14:textId="77777777" w:rsidR="00661549" w:rsidRPr="00FD39FE" w:rsidRDefault="00661549" w:rsidP="00661549">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lastRenderedPageBreak/>
              <w:t>S.P.</w:t>
            </w:r>
          </w:p>
          <w:p w14:paraId="1358F2D6" w14:textId="77777777" w:rsidR="00661549" w:rsidRPr="00FD39FE" w:rsidRDefault="00661549" w:rsidP="00661549">
            <w:pPr>
              <w:spacing w:line="276" w:lineRule="auto"/>
              <w:jc w:val="center"/>
              <w:rPr>
                <w:rFonts w:asciiTheme="majorBidi" w:hAnsiTheme="majorBidi" w:cstheme="majorBidi"/>
                <w:sz w:val="16"/>
                <w:szCs w:val="16"/>
                <w:rtl/>
              </w:rPr>
            </w:pPr>
            <w:r w:rsidRPr="00FD39FE">
              <w:rPr>
                <w:rFonts w:asciiTheme="majorBidi" w:hAnsiTheme="majorBidi" w:cstheme="majorBidi"/>
                <w:sz w:val="16"/>
                <w:szCs w:val="16"/>
              </w:rPr>
              <w:t>leve</w:t>
            </w:r>
            <w:r w:rsidRPr="00FD39FE">
              <w:rPr>
                <w:rFonts w:asciiTheme="majorBidi" w:hAnsiTheme="majorBidi" w:cstheme="majorBidi"/>
                <w:sz w:val="16"/>
                <w:szCs w:val="16"/>
              </w:rPr>
              <w:lastRenderedPageBreak/>
              <w:t>l</w:t>
            </w:r>
          </w:p>
        </w:tc>
        <w:tc>
          <w:tcPr>
            <w:tcW w:w="508" w:type="dxa"/>
            <w:vAlign w:val="center"/>
          </w:tcPr>
          <w:p w14:paraId="5668BB6F" w14:textId="77777777" w:rsidR="00661549" w:rsidRPr="00FD39FE" w:rsidRDefault="00661549" w:rsidP="00661549">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lastRenderedPageBreak/>
              <w:t xml:space="preserve">IDR </w:t>
            </w:r>
            <w:r w:rsidRPr="00FD39FE">
              <w:rPr>
                <w:rFonts w:asciiTheme="majorBidi" w:hAnsiTheme="majorBidi" w:cstheme="majorBidi"/>
                <w:sz w:val="16"/>
                <w:szCs w:val="16"/>
              </w:rPr>
              <w:lastRenderedPageBreak/>
              <w:t>(%)</w:t>
            </w:r>
          </w:p>
        </w:tc>
        <w:tc>
          <w:tcPr>
            <w:tcW w:w="508" w:type="dxa"/>
            <w:vAlign w:val="center"/>
          </w:tcPr>
          <w:p w14:paraId="0AEB624E" w14:textId="77777777" w:rsidR="00661549" w:rsidRPr="00FD39FE" w:rsidRDefault="00661549" w:rsidP="00661549">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lastRenderedPageBreak/>
              <w:t>S.P.</w:t>
            </w:r>
          </w:p>
          <w:p w14:paraId="0327133F" w14:textId="77777777" w:rsidR="00661549" w:rsidRPr="00FD39FE" w:rsidRDefault="00661549" w:rsidP="00661549">
            <w:pPr>
              <w:spacing w:line="276" w:lineRule="auto"/>
              <w:jc w:val="center"/>
              <w:rPr>
                <w:rFonts w:asciiTheme="majorBidi" w:hAnsiTheme="majorBidi" w:cstheme="majorBidi"/>
                <w:sz w:val="16"/>
                <w:szCs w:val="16"/>
                <w:rtl/>
              </w:rPr>
            </w:pPr>
            <w:r w:rsidRPr="00FD39FE">
              <w:rPr>
                <w:rFonts w:asciiTheme="majorBidi" w:hAnsiTheme="majorBidi" w:cstheme="majorBidi"/>
                <w:sz w:val="16"/>
                <w:szCs w:val="16"/>
              </w:rPr>
              <w:t>leve</w:t>
            </w:r>
            <w:r w:rsidRPr="00FD39FE">
              <w:rPr>
                <w:rFonts w:asciiTheme="majorBidi" w:hAnsiTheme="majorBidi" w:cstheme="majorBidi"/>
                <w:sz w:val="16"/>
                <w:szCs w:val="16"/>
              </w:rPr>
              <w:lastRenderedPageBreak/>
              <w:t>l</w:t>
            </w:r>
          </w:p>
        </w:tc>
        <w:tc>
          <w:tcPr>
            <w:tcW w:w="508" w:type="dxa"/>
            <w:vAlign w:val="center"/>
          </w:tcPr>
          <w:p w14:paraId="0D1A0140" w14:textId="77777777" w:rsidR="00661549" w:rsidRPr="00FD39FE" w:rsidRDefault="00661549" w:rsidP="00661549">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lastRenderedPageBreak/>
              <w:t xml:space="preserve">IDR </w:t>
            </w:r>
            <w:r w:rsidRPr="00FD39FE">
              <w:rPr>
                <w:rFonts w:asciiTheme="majorBidi" w:hAnsiTheme="majorBidi" w:cstheme="majorBidi"/>
                <w:sz w:val="16"/>
                <w:szCs w:val="16"/>
              </w:rPr>
              <w:lastRenderedPageBreak/>
              <w:t>(%)</w:t>
            </w:r>
          </w:p>
        </w:tc>
        <w:tc>
          <w:tcPr>
            <w:tcW w:w="507" w:type="dxa"/>
            <w:vAlign w:val="center"/>
          </w:tcPr>
          <w:p w14:paraId="39AEB1EB" w14:textId="77777777" w:rsidR="00661549" w:rsidRPr="00FD39FE" w:rsidRDefault="00661549" w:rsidP="00661549">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lastRenderedPageBreak/>
              <w:t>S.P.</w:t>
            </w:r>
          </w:p>
          <w:p w14:paraId="7DEC61A5" w14:textId="77777777" w:rsidR="00661549" w:rsidRPr="00FD39FE" w:rsidRDefault="00661549" w:rsidP="00661549">
            <w:pPr>
              <w:spacing w:line="276" w:lineRule="auto"/>
              <w:jc w:val="center"/>
              <w:rPr>
                <w:rFonts w:asciiTheme="majorBidi" w:hAnsiTheme="majorBidi" w:cstheme="majorBidi"/>
                <w:sz w:val="16"/>
                <w:szCs w:val="16"/>
                <w:rtl/>
              </w:rPr>
            </w:pPr>
            <w:r w:rsidRPr="00FD39FE">
              <w:rPr>
                <w:rFonts w:asciiTheme="majorBidi" w:hAnsiTheme="majorBidi" w:cstheme="majorBidi"/>
                <w:sz w:val="16"/>
                <w:szCs w:val="16"/>
              </w:rPr>
              <w:t>leve</w:t>
            </w:r>
            <w:r w:rsidRPr="00FD39FE">
              <w:rPr>
                <w:rFonts w:asciiTheme="majorBidi" w:hAnsiTheme="majorBidi" w:cstheme="majorBidi"/>
                <w:sz w:val="16"/>
                <w:szCs w:val="16"/>
              </w:rPr>
              <w:lastRenderedPageBreak/>
              <w:t>l</w:t>
            </w:r>
          </w:p>
        </w:tc>
        <w:tc>
          <w:tcPr>
            <w:tcW w:w="508" w:type="dxa"/>
            <w:vAlign w:val="center"/>
          </w:tcPr>
          <w:p w14:paraId="706AED53" w14:textId="77777777" w:rsidR="00661549" w:rsidRPr="00FD39FE" w:rsidRDefault="00661549" w:rsidP="00661549">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lastRenderedPageBreak/>
              <w:t xml:space="preserve">IDR </w:t>
            </w:r>
            <w:r w:rsidRPr="00FD39FE">
              <w:rPr>
                <w:rFonts w:asciiTheme="majorBidi" w:hAnsiTheme="majorBidi" w:cstheme="majorBidi"/>
                <w:sz w:val="16"/>
                <w:szCs w:val="16"/>
              </w:rPr>
              <w:lastRenderedPageBreak/>
              <w:t>(%)</w:t>
            </w:r>
          </w:p>
        </w:tc>
        <w:tc>
          <w:tcPr>
            <w:tcW w:w="508" w:type="dxa"/>
            <w:vAlign w:val="center"/>
          </w:tcPr>
          <w:p w14:paraId="511F890E" w14:textId="77777777" w:rsidR="00661549" w:rsidRPr="00FD39FE" w:rsidRDefault="00661549" w:rsidP="00661549">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lastRenderedPageBreak/>
              <w:t>S.P.</w:t>
            </w:r>
          </w:p>
          <w:p w14:paraId="41D9BA53" w14:textId="77777777" w:rsidR="00661549" w:rsidRPr="00FD39FE" w:rsidRDefault="00661549" w:rsidP="00661549">
            <w:pPr>
              <w:spacing w:line="276" w:lineRule="auto"/>
              <w:jc w:val="center"/>
              <w:rPr>
                <w:rFonts w:asciiTheme="majorBidi" w:hAnsiTheme="majorBidi" w:cstheme="majorBidi"/>
                <w:sz w:val="16"/>
                <w:szCs w:val="16"/>
                <w:rtl/>
              </w:rPr>
            </w:pPr>
            <w:r w:rsidRPr="00FD39FE">
              <w:rPr>
                <w:rFonts w:asciiTheme="majorBidi" w:hAnsiTheme="majorBidi" w:cstheme="majorBidi"/>
                <w:sz w:val="16"/>
                <w:szCs w:val="16"/>
              </w:rPr>
              <w:t>leve</w:t>
            </w:r>
            <w:r w:rsidRPr="00FD39FE">
              <w:rPr>
                <w:rFonts w:asciiTheme="majorBidi" w:hAnsiTheme="majorBidi" w:cstheme="majorBidi"/>
                <w:sz w:val="16"/>
                <w:szCs w:val="16"/>
              </w:rPr>
              <w:lastRenderedPageBreak/>
              <w:t>l</w:t>
            </w:r>
          </w:p>
        </w:tc>
        <w:tc>
          <w:tcPr>
            <w:tcW w:w="508" w:type="dxa"/>
            <w:vAlign w:val="center"/>
          </w:tcPr>
          <w:p w14:paraId="58CDCCA1" w14:textId="77777777" w:rsidR="00661549" w:rsidRPr="00FD39FE" w:rsidRDefault="00661549" w:rsidP="00661549">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lastRenderedPageBreak/>
              <w:t xml:space="preserve">IDR </w:t>
            </w:r>
            <w:r w:rsidRPr="00FD39FE">
              <w:rPr>
                <w:rFonts w:asciiTheme="majorBidi" w:hAnsiTheme="majorBidi" w:cstheme="majorBidi"/>
                <w:sz w:val="16"/>
                <w:szCs w:val="16"/>
              </w:rPr>
              <w:lastRenderedPageBreak/>
              <w:t>(%)</w:t>
            </w:r>
          </w:p>
        </w:tc>
        <w:tc>
          <w:tcPr>
            <w:tcW w:w="508" w:type="dxa"/>
            <w:vAlign w:val="center"/>
          </w:tcPr>
          <w:p w14:paraId="6A302B74" w14:textId="77777777" w:rsidR="00661549" w:rsidRPr="00FD39FE" w:rsidRDefault="00661549" w:rsidP="00661549">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lastRenderedPageBreak/>
              <w:t>S.P.</w:t>
            </w:r>
          </w:p>
          <w:p w14:paraId="550001B7" w14:textId="77777777" w:rsidR="00661549" w:rsidRPr="00FD39FE" w:rsidRDefault="00661549" w:rsidP="00661549">
            <w:pPr>
              <w:spacing w:line="276" w:lineRule="auto"/>
              <w:jc w:val="center"/>
              <w:rPr>
                <w:rFonts w:asciiTheme="majorBidi" w:hAnsiTheme="majorBidi" w:cstheme="majorBidi"/>
                <w:sz w:val="16"/>
                <w:szCs w:val="16"/>
                <w:rtl/>
              </w:rPr>
            </w:pPr>
            <w:r w:rsidRPr="00FD39FE">
              <w:rPr>
                <w:rFonts w:asciiTheme="majorBidi" w:hAnsiTheme="majorBidi" w:cstheme="majorBidi"/>
                <w:sz w:val="16"/>
                <w:szCs w:val="16"/>
              </w:rPr>
              <w:t>leve</w:t>
            </w:r>
            <w:r w:rsidRPr="00FD39FE">
              <w:rPr>
                <w:rFonts w:asciiTheme="majorBidi" w:hAnsiTheme="majorBidi" w:cstheme="majorBidi"/>
                <w:sz w:val="16"/>
                <w:szCs w:val="16"/>
              </w:rPr>
              <w:lastRenderedPageBreak/>
              <w:t>l</w:t>
            </w:r>
          </w:p>
        </w:tc>
        <w:tc>
          <w:tcPr>
            <w:tcW w:w="508" w:type="dxa"/>
            <w:vAlign w:val="center"/>
          </w:tcPr>
          <w:p w14:paraId="7C4EBDFE" w14:textId="77777777" w:rsidR="00661549" w:rsidRPr="00FD39FE" w:rsidRDefault="00661549" w:rsidP="00661549">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lastRenderedPageBreak/>
              <w:t xml:space="preserve">IDR </w:t>
            </w:r>
            <w:r w:rsidRPr="00FD39FE">
              <w:rPr>
                <w:rFonts w:asciiTheme="majorBidi" w:hAnsiTheme="majorBidi" w:cstheme="majorBidi"/>
                <w:sz w:val="16"/>
                <w:szCs w:val="16"/>
              </w:rPr>
              <w:lastRenderedPageBreak/>
              <w:t>(%)</w:t>
            </w:r>
          </w:p>
        </w:tc>
        <w:tc>
          <w:tcPr>
            <w:tcW w:w="508" w:type="dxa"/>
            <w:vAlign w:val="center"/>
          </w:tcPr>
          <w:p w14:paraId="73DBA46B" w14:textId="77777777" w:rsidR="00661549" w:rsidRPr="00FD39FE" w:rsidRDefault="00661549" w:rsidP="00661549">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lastRenderedPageBreak/>
              <w:t>S.P.</w:t>
            </w:r>
          </w:p>
          <w:p w14:paraId="4C3F937B" w14:textId="77777777" w:rsidR="00661549" w:rsidRPr="00FD39FE" w:rsidRDefault="00661549" w:rsidP="00661549">
            <w:pPr>
              <w:spacing w:line="276" w:lineRule="auto"/>
              <w:jc w:val="center"/>
              <w:rPr>
                <w:rFonts w:asciiTheme="majorBidi" w:hAnsiTheme="majorBidi" w:cstheme="majorBidi"/>
                <w:sz w:val="16"/>
                <w:szCs w:val="16"/>
                <w:rtl/>
              </w:rPr>
            </w:pPr>
            <w:r w:rsidRPr="00FD39FE">
              <w:rPr>
                <w:rFonts w:asciiTheme="majorBidi" w:hAnsiTheme="majorBidi" w:cstheme="majorBidi"/>
                <w:sz w:val="16"/>
                <w:szCs w:val="16"/>
              </w:rPr>
              <w:t>leve</w:t>
            </w:r>
            <w:r w:rsidRPr="00FD39FE">
              <w:rPr>
                <w:rFonts w:asciiTheme="majorBidi" w:hAnsiTheme="majorBidi" w:cstheme="majorBidi"/>
                <w:sz w:val="16"/>
                <w:szCs w:val="16"/>
              </w:rPr>
              <w:lastRenderedPageBreak/>
              <w:t>l</w:t>
            </w:r>
          </w:p>
        </w:tc>
        <w:tc>
          <w:tcPr>
            <w:tcW w:w="508" w:type="dxa"/>
            <w:vAlign w:val="center"/>
          </w:tcPr>
          <w:p w14:paraId="3E09C434" w14:textId="77777777" w:rsidR="00661549" w:rsidRPr="00FD39FE" w:rsidRDefault="00661549" w:rsidP="00661549">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lastRenderedPageBreak/>
              <w:t xml:space="preserve">IDR </w:t>
            </w:r>
            <w:r w:rsidRPr="00FD39FE">
              <w:rPr>
                <w:rFonts w:asciiTheme="majorBidi" w:hAnsiTheme="majorBidi" w:cstheme="majorBidi"/>
                <w:sz w:val="16"/>
                <w:szCs w:val="16"/>
              </w:rPr>
              <w:lastRenderedPageBreak/>
              <w:t>(%)</w:t>
            </w:r>
          </w:p>
        </w:tc>
        <w:tc>
          <w:tcPr>
            <w:tcW w:w="1183" w:type="dxa"/>
            <w:vMerge/>
            <w:vAlign w:val="center"/>
          </w:tcPr>
          <w:p w14:paraId="17B8D5A9" w14:textId="77777777" w:rsidR="00661549" w:rsidRPr="00FD39FE" w:rsidRDefault="00661549" w:rsidP="00661549">
            <w:pPr>
              <w:jc w:val="center"/>
              <w:rPr>
                <w:rFonts w:asciiTheme="majorBidi" w:hAnsiTheme="majorBidi" w:cstheme="majorBidi"/>
                <w:sz w:val="16"/>
                <w:szCs w:val="16"/>
                <w:rtl/>
              </w:rPr>
            </w:pPr>
          </w:p>
        </w:tc>
      </w:tr>
      <w:tr w:rsidR="00661549" w:rsidRPr="00FD39FE" w14:paraId="43FEBBF1" w14:textId="77777777" w:rsidTr="00F52613">
        <w:trPr>
          <w:trHeight w:val="198"/>
          <w:jc w:val="center"/>
        </w:trPr>
        <w:tc>
          <w:tcPr>
            <w:tcW w:w="507" w:type="dxa"/>
            <w:vAlign w:val="center"/>
          </w:tcPr>
          <w:p w14:paraId="1F36D12F"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lastRenderedPageBreak/>
              <w:t>LS</w:t>
            </w:r>
          </w:p>
        </w:tc>
        <w:tc>
          <w:tcPr>
            <w:tcW w:w="508" w:type="dxa"/>
            <w:vAlign w:val="center"/>
          </w:tcPr>
          <w:p w14:paraId="1503B6F1"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1.45</w:t>
            </w:r>
          </w:p>
        </w:tc>
        <w:tc>
          <w:tcPr>
            <w:tcW w:w="508" w:type="dxa"/>
            <w:vAlign w:val="center"/>
          </w:tcPr>
          <w:p w14:paraId="4A8DFE3D"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445F36F6"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0.85</w:t>
            </w:r>
          </w:p>
        </w:tc>
        <w:tc>
          <w:tcPr>
            <w:tcW w:w="508" w:type="dxa"/>
            <w:vAlign w:val="center"/>
          </w:tcPr>
          <w:p w14:paraId="13CC5C2D"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21F8F7E7"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2.37</w:t>
            </w:r>
          </w:p>
        </w:tc>
        <w:tc>
          <w:tcPr>
            <w:tcW w:w="508" w:type="dxa"/>
            <w:vAlign w:val="center"/>
          </w:tcPr>
          <w:p w14:paraId="674B0C51"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4524707E"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1.34</w:t>
            </w:r>
          </w:p>
        </w:tc>
        <w:tc>
          <w:tcPr>
            <w:tcW w:w="507" w:type="dxa"/>
            <w:vAlign w:val="center"/>
          </w:tcPr>
          <w:p w14:paraId="21FC6F49"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6C46115E"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0.96</w:t>
            </w:r>
          </w:p>
        </w:tc>
        <w:tc>
          <w:tcPr>
            <w:tcW w:w="508" w:type="dxa"/>
            <w:vAlign w:val="center"/>
          </w:tcPr>
          <w:p w14:paraId="571538C9"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643057C0"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0.57</w:t>
            </w:r>
          </w:p>
        </w:tc>
        <w:tc>
          <w:tcPr>
            <w:tcW w:w="508" w:type="dxa"/>
            <w:vAlign w:val="center"/>
          </w:tcPr>
          <w:p w14:paraId="2DA34DB2"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6CE8838C"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2.27</w:t>
            </w:r>
          </w:p>
        </w:tc>
        <w:tc>
          <w:tcPr>
            <w:tcW w:w="508" w:type="dxa"/>
            <w:vAlign w:val="center"/>
          </w:tcPr>
          <w:p w14:paraId="2F0B828E"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08" w:type="dxa"/>
            <w:vAlign w:val="center"/>
          </w:tcPr>
          <w:p w14:paraId="679C3C41"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1.30</w:t>
            </w:r>
          </w:p>
        </w:tc>
        <w:tc>
          <w:tcPr>
            <w:tcW w:w="1183" w:type="dxa"/>
            <w:vAlign w:val="center"/>
          </w:tcPr>
          <w:p w14:paraId="6FC06C11"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Northridge</w:t>
            </w:r>
          </w:p>
        </w:tc>
      </w:tr>
      <w:tr w:rsidR="00661549" w:rsidRPr="00FD39FE" w14:paraId="320E59BB" w14:textId="77777777" w:rsidTr="00F52613">
        <w:trPr>
          <w:trHeight w:val="198"/>
          <w:jc w:val="center"/>
        </w:trPr>
        <w:tc>
          <w:tcPr>
            <w:tcW w:w="507" w:type="dxa"/>
            <w:vAlign w:val="center"/>
          </w:tcPr>
          <w:p w14:paraId="1E7CD875"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3688B40E"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1.28</w:t>
            </w:r>
          </w:p>
        </w:tc>
        <w:tc>
          <w:tcPr>
            <w:tcW w:w="508" w:type="dxa"/>
            <w:vAlign w:val="center"/>
          </w:tcPr>
          <w:p w14:paraId="357055BA"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319595D7"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0.84</w:t>
            </w:r>
          </w:p>
        </w:tc>
        <w:tc>
          <w:tcPr>
            <w:tcW w:w="508" w:type="dxa"/>
            <w:vAlign w:val="center"/>
          </w:tcPr>
          <w:p w14:paraId="52A227B4"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31DA12FC"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2.09</w:t>
            </w:r>
          </w:p>
        </w:tc>
        <w:tc>
          <w:tcPr>
            <w:tcW w:w="508" w:type="dxa"/>
            <w:vAlign w:val="center"/>
          </w:tcPr>
          <w:p w14:paraId="16172B49"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11E44BEA"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1.24</w:t>
            </w:r>
          </w:p>
        </w:tc>
        <w:tc>
          <w:tcPr>
            <w:tcW w:w="507" w:type="dxa"/>
            <w:vAlign w:val="center"/>
          </w:tcPr>
          <w:p w14:paraId="7E4112EA"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217FA314"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0.95</w:t>
            </w:r>
          </w:p>
        </w:tc>
        <w:tc>
          <w:tcPr>
            <w:tcW w:w="508" w:type="dxa"/>
            <w:vAlign w:val="center"/>
          </w:tcPr>
          <w:p w14:paraId="38A00AB6"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6EC7B6CA"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0.61</w:t>
            </w:r>
          </w:p>
        </w:tc>
        <w:tc>
          <w:tcPr>
            <w:tcW w:w="508" w:type="dxa"/>
            <w:vAlign w:val="center"/>
          </w:tcPr>
          <w:p w14:paraId="7EBC58F1"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1AAD159B"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1.97</w:t>
            </w:r>
          </w:p>
        </w:tc>
        <w:tc>
          <w:tcPr>
            <w:tcW w:w="508" w:type="dxa"/>
            <w:vAlign w:val="center"/>
          </w:tcPr>
          <w:p w14:paraId="7D229F1E"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343F2A80"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1.22</w:t>
            </w:r>
          </w:p>
        </w:tc>
        <w:tc>
          <w:tcPr>
            <w:tcW w:w="1183" w:type="dxa"/>
            <w:vAlign w:val="center"/>
          </w:tcPr>
          <w:p w14:paraId="764E39DA"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Duzce, Turkey</w:t>
            </w:r>
          </w:p>
        </w:tc>
      </w:tr>
      <w:tr w:rsidR="00661549" w:rsidRPr="00FD39FE" w14:paraId="4FE9DAEA" w14:textId="77777777" w:rsidTr="00F52613">
        <w:trPr>
          <w:trHeight w:val="198"/>
          <w:jc w:val="center"/>
        </w:trPr>
        <w:tc>
          <w:tcPr>
            <w:tcW w:w="507" w:type="dxa"/>
            <w:vAlign w:val="center"/>
          </w:tcPr>
          <w:p w14:paraId="6B952662"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53EE7A6E"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1.42</w:t>
            </w:r>
          </w:p>
        </w:tc>
        <w:tc>
          <w:tcPr>
            <w:tcW w:w="508" w:type="dxa"/>
            <w:vAlign w:val="center"/>
          </w:tcPr>
          <w:p w14:paraId="7EDBBF79"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4F4D8C47"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0.88</w:t>
            </w:r>
          </w:p>
        </w:tc>
        <w:tc>
          <w:tcPr>
            <w:tcW w:w="508" w:type="dxa"/>
            <w:vAlign w:val="center"/>
          </w:tcPr>
          <w:p w14:paraId="6D0B5B6E"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67BF6A6B"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2.48</w:t>
            </w:r>
          </w:p>
        </w:tc>
        <w:tc>
          <w:tcPr>
            <w:tcW w:w="508" w:type="dxa"/>
            <w:vAlign w:val="center"/>
          </w:tcPr>
          <w:p w14:paraId="35627499"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1D1FD060"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1.44</w:t>
            </w:r>
          </w:p>
        </w:tc>
        <w:tc>
          <w:tcPr>
            <w:tcW w:w="507" w:type="dxa"/>
            <w:vAlign w:val="center"/>
          </w:tcPr>
          <w:p w14:paraId="6889AE97"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04FBCE25"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1.08</w:t>
            </w:r>
          </w:p>
        </w:tc>
        <w:tc>
          <w:tcPr>
            <w:tcW w:w="508" w:type="dxa"/>
            <w:vAlign w:val="center"/>
          </w:tcPr>
          <w:p w14:paraId="4B201B83"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29CC41AA"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0.68</w:t>
            </w:r>
          </w:p>
        </w:tc>
        <w:tc>
          <w:tcPr>
            <w:tcW w:w="508" w:type="dxa"/>
            <w:vAlign w:val="center"/>
          </w:tcPr>
          <w:p w14:paraId="1BFFDEC4"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4211CE09"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2.42</w:t>
            </w:r>
          </w:p>
        </w:tc>
        <w:tc>
          <w:tcPr>
            <w:tcW w:w="508" w:type="dxa"/>
            <w:vAlign w:val="center"/>
          </w:tcPr>
          <w:p w14:paraId="4019F806"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3F4CE655"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1.62</w:t>
            </w:r>
          </w:p>
        </w:tc>
        <w:tc>
          <w:tcPr>
            <w:tcW w:w="1183" w:type="dxa"/>
            <w:vAlign w:val="center"/>
          </w:tcPr>
          <w:p w14:paraId="042D10CA"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Hector Mine</w:t>
            </w:r>
          </w:p>
        </w:tc>
      </w:tr>
      <w:tr w:rsidR="00661549" w:rsidRPr="00FD39FE" w14:paraId="2ECB5F3C" w14:textId="77777777" w:rsidTr="00F52613">
        <w:trPr>
          <w:trHeight w:val="198"/>
          <w:jc w:val="center"/>
        </w:trPr>
        <w:tc>
          <w:tcPr>
            <w:tcW w:w="507" w:type="dxa"/>
            <w:vAlign w:val="center"/>
          </w:tcPr>
          <w:p w14:paraId="5980326D"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261B5D43"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1.23</w:t>
            </w:r>
          </w:p>
        </w:tc>
        <w:tc>
          <w:tcPr>
            <w:tcW w:w="508" w:type="dxa"/>
            <w:vAlign w:val="center"/>
          </w:tcPr>
          <w:p w14:paraId="02D588C5"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54EC8E3C"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0.77</w:t>
            </w:r>
          </w:p>
        </w:tc>
        <w:tc>
          <w:tcPr>
            <w:tcW w:w="508" w:type="dxa"/>
            <w:vAlign w:val="center"/>
          </w:tcPr>
          <w:p w14:paraId="12197522"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75AF61F4"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7.63</w:t>
            </w:r>
          </w:p>
        </w:tc>
        <w:tc>
          <w:tcPr>
            <w:tcW w:w="508" w:type="dxa"/>
            <w:vAlign w:val="center"/>
          </w:tcPr>
          <w:p w14:paraId="644DCE37"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17ED087F"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3.82</w:t>
            </w:r>
          </w:p>
        </w:tc>
        <w:tc>
          <w:tcPr>
            <w:tcW w:w="507" w:type="dxa"/>
            <w:vAlign w:val="center"/>
          </w:tcPr>
          <w:p w14:paraId="7B6BB4EB"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6E0891D5"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0.83</w:t>
            </w:r>
          </w:p>
        </w:tc>
        <w:tc>
          <w:tcPr>
            <w:tcW w:w="508" w:type="dxa"/>
            <w:vAlign w:val="center"/>
          </w:tcPr>
          <w:p w14:paraId="59CF78F6"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07605474"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0.51</w:t>
            </w:r>
          </w:p>
        </w:tc>
        <w:tc>
          <w:tcPr>
            <w:tcW w:w="508" w:type="dxa"/>
            <w:vAlign w:val="center"/>
          </w:tcPr>
          <w:p w14:paraId="1594ACE0"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03B8D2D6"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4.45</w:t>
            </w:r>
          </w:p>
        </w:tc>
        <w:tc>
          <w:tcPr>
            <w:tcW w:w="508" w:type="dxa"/>
            <w:vAlign w:val="center"/>
          </w:tcPr>
          <w:p w14:paraId="647D1DD4"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2EEE2FCC"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2.47</w:t>
            </w:r>
          </w:p>
        </w:tc>
        <w:tc>
          <w:tcPr>
            <w:tcW w:w="1183" w:type="dxa"/>
            <w:vAlign w:val="center"/>
          </w:tcPr>
          <w:p w14:paraId="02AC8087"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Imperial Valley</w:t>
            </w:r>
          </w:p>
        </w:tc>
      </w:tr>
      <w:tr w:rsidR="00661549" w:rsidRPr="00FD39FE" w14:paraId="69E3418C" w14:textId="77777777" w:rsidTr="00F52613">
        <w:trPr>
          <w:trHeight w:val="198"/>
          <w:jc w:val="center"/>
        </w:trPr>
        <w:tc>
          <w:tcPr>
            <w:tcW w:w="507" w:type="dxa"/>
            <w:vAlign w:val="center"/>
          </w:tcPr>
          <w:p w14:paraId="4B11505F"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7245399B"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1.18</w:t>
            </w:r>
          </w:p>
        </w:tc>
        <w:tc>
          <w:tcPr>
            <w:tcW w:w="508" w:type="dxa"/>
            <w:vAlign w:val="center"/>
          </w:tcPr>
          <w:p w14:paraId="64BFDB21"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2F466984"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0.76</w:t>
            </w:r>
          </w:p>
        </w:tc>
        <w:tc>
          <w:tcPr>
            <w:tcW w:w="508" w:type="dxa"/>
            <w:vAlign w:val="center"/>
          </w:tcPr>
          <w:p w14:paraId="3B4AAF57"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3B3573E6"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2.19</w:t>
            </w:r>
          </w:p>
        </w:tc>
        <w:tc>
          <w:tcPr>
            <w:tcW w:w="508" w:type="dxa"/>
            <w:vAlign w:val="center"/>
          </w:tcPr>
          <w:p w14:paraId="0CAC097D"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3EF4A619"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1.33</w:t>
            </w:r>
          </w:p>
        </w:tc>
        <w:tc>
          <w:tcPr>
            <w:tcW w:w="507" w:type="dxa"/>
            <w:vAlign w:val="center"/>
          </w:tcPr>
          <w:p w14:paraId="4A94F4EF"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4F854539"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0.68</w:t>
            </w:r>
          </w:p>
        </w:tc>
        <w:tc>
          <w:tcPr>
            <w:tcW w:w="508" w:type="dxa"/>
            <w:vAlign w:val="center"/>
          </w:tcPr>
          <w:p w14:paraId="46BD71BA"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IO</w:t>
            </w:r>
          </w:p>
        </w:tc>
        <w:tc>
          <w:tcPr>
            <w:tcW w:w="508" w:type="dxa"/>
            <w:vAlign w:val="center"/>
          </w:tcPr>
          <w:p w14:paraId="6CC0B420"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0.44</w:t>
            </w:r>
          </w:p>
        </w:tc>
        <w:tc>
          <w:tcPr>
            <w:tcW w:w="508" w:type="dxa"/>
            <w:vAlign w:val="center"/>
          </w:tcPr>
          <w:p w14:paraId="37CB1B5F"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05E5ED26"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1.94</w:t>
            </w:r>
          </w:p>
        </w:tc>
        <w:tc>
          <w:tcPr>
            <w:tcW w:w="508" w:type="dxa"/>
            <w:vAlign w:val="center"/>
          </w:tcPr>
          <w:p w14:paraId="60C771EA"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5E6A172A"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1.20</w:t>
            </w:r>
          </w:p>
        </w:tc>
        <w:tc>
          <w:tcPr>
            <w:tcW w:w="1183" w:type="dxa"/>
            <w:vAlign w:val="center"/>
          </w:tcPr>
          <w:p w14:paraId="27079B73"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Kobe, Japan</w:t>
            </w:r>
          </w:p>
        </w:tc>
      </w:tr>
      <w:tr w:rsidR="00661549" w:rsidRPr="00FD39FE" w14:paraId="47E245E8" w14:textId="77777777" w:rsidTr="00F52613">
        <w:trPr>
          <w:trHeight w:val="198"/>
          <w:jc w:val="center"/>
        </w:trPr>
        <w:tc>
          <w:tcPr>
            <w:tcW w:w="507" w:type="dxa"/>
            <w:vAlign w:val="center"/>
          </w:tcPr>
          <w:p w14:paraId="4E568F98"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69CF9E19"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2.09</w:t>
            </w:r>
          </w:p>
        </w:tc>
        <w:tc>
          <w:tcPr>
            <w:tcW w:w="508" w:type="dxa"/>
            <w:vAlign w:val="center"/>
          </w:tcPr>
          <w:p w14:paraId="5CF103CA"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252B4D01"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1.29</w:t>
            </w:r>
          </w:p>
        </w:tc>
        <w:tc>
          <w:tcPr>
            <w:tcW w:w="508" w:type="dxa"/>
            <w:vAlign w:val="center"/>
          </w:tcPr>
          <w:p w14:paraId="0935D311"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70EEF363"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4.34</w:t>
            </w:r>
          </w:p>
        </w:tc>
        <w:tc>
          <w:tcPr>
            <w:tcW w:w="508" w:type="dxa"/>
            <w:vAlign w:val="center"/>
          </w:tcPr>
          <w:p w14:paraId="19FC105B"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760C4268"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2.87</w:t>
            </w:r>
          </w:p>
        </w:tc>
        <w:tc>
          <w:tcPr>
            <w:tcW w:w="507" w:type="dxa"/>
            <w:vAlign w:val="center"/>
          </w:tcPr>
          <w:p w14:paraId="4F5C7755"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295AD2EB"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1.28</w:t>
            </w:r>
          </w:p>
        </w:tc>
        <w:tc>
          <w:tcPr>
            <w:tcW w:w="508" w:type="dxa"/>
            <w:vAlign w:val="center"/>
          </w:tcPr>
          <w:p w14:paraId="1C5A4F73"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4FA6AC98"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0.71</w:t>
            </w:r>
          </w:p>
        </w:tc>
        <w:tc>
          <w:tcPr>
            <w:tcW w:w="508" w:type="dxa"/>
            <w:vAlign w:val="center"/>
          </w:tcPr>
          <w:p w14:paraId="48381770"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2AE803D2"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3.72</w:t>
            </w:r>
          </w:p>
        </w:tc>
        <w:tc>
          <w:tcPr>
            <w:tcW w:w="508" w:type="dxa"/>
            <w:vAlign w:val="center"/>
          </w:tcPr>
          <w:p w14:paraId="21E76ADB"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45FB05B0"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2.97</w:t>
            </w:r>
          </w:p>
        </w:tc>
        <w:tc>
          <w:tcPr>
            <w:tcW w:w="1183" w:type="dxa"/>
            <w:vAlign w:val="center"/>
          </w:tcPr>
          <w:p w14:paraId="4A15F845"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Kocaeli, Turkey</w:t>
            </w:r>
          </w:p>
        </w:tc>
      </w:tr>
      <w:tr w:rsidR="00661549" w:rsidRPr="00FD39FE" w14:paraId="569BA266" w14:textId="77777777" w:rsidTr="00F52613">
        <w:trPr>
          <w:trHeight w:val="198"/>
          <w:jc w:val="center"/>
        </w:trPr>
        <w:tc>
          <w:tcPr>
            <w:tcW w:w="507" w:type="dxa"/>
            <w:vAlign w:val="center"/>
          </w:tcPr>
          <w:p w14:paraId="4EA0C320"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086A8768"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1.49</w:t>
            </w:r>
          </w:p>
        </w:tc>
        <w:tc>
          <w:tcPr>
            <w:tcW w:w="508" w:type="dxa"/>
            <w:vAlign w:val="center"/>
          </w:tcPr>
          <w:p w14:paraId="79D96004"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23458559"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0.78</w:t>
            </w:r>
          </w:p>
        </w:tc>
        <w:tc>
          <w:tcPr>
            <w:tcW w:w="508" w:type="dxa"/>
            <w:vAlign w:val="center"/>
          </w:tcPr>
          <w:p w14:paraId="3D195F9B"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11758099"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2.90</w:t>
            </w:r>
          </w:p>
        </w:tc>
        <w:tc>
          <w:tcPr>
            <w:tcW w:w="508" w:type="dxa"/>
            <w:vAlign w:val="center"/>
          </w:tcPr>
          <w:p w14:paraId="63D32567"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364EC69F"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2.41</w:t>
            </w:r>
          </w:p>
        </w:tc>
        <w:tc>
          <w:tcPr>
            <w:tcW w:w="507" w:type="dxa"/>
            <w:vAlign w:val="center"/>
          </w:tcPr>
          <w:p w14:paraId="07269250"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6DC7C4A7"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0.91</w:t>
            </w:r>
          </w:p>
        </w:tc>
        <w:tc>
          <w:tcPr>
            <w:tcW w:w="508" w:type="dxa"/>
            <w:vAlign w:val="center"/>
          </w:tcPr>
          <w:p w14:paraId="23D02059"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0275BC8B"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0.51</w:t>
            </w:r>
          </w:p>
        </w:tc>
        <w:tc>
          <w:tcPr>
            <w:tcW w:w="508" w:type="dxa"/>
            <w:vAlign w:val="center"/>
          </w:tcPr>
          <w:p w14:paraId="79CEDB89"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0FC91C13"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3.13</w:t>
            </w:r>
          </w:p>
        </w:tc>
        <w:tc>
          <w:tcPr>
            <w:tcW w:w="508" w:type="dxa"/>
            <w:vAlign w:val="center"/>
          </w:tcPr>
          <w:p w14:paraId="3146AE57"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7F9B043C"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2.47</w:t>
            </w:r>
          </w:p>
        </w:tc>
        <w:tc>
          <w:tcPr>
            <w:tcW w:w="1183" w:type="dxa"/>
            <w:vAlign w:val="center"/>
          </w:tcPr>
          <w:p w14:paraId="78FE80AF"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Landers</w:t>
            </w:r>
          </w:p>
        </w:tc>
      </w:tr>
      <w:tr w:rsidR="00661549" w:rsidRPr="00FD39FE" w14:paraId="5A99790B" w14:textId="77777777" w:rsidTr="00F52613">
        <w:trPr>
          <w:trHeight w:val="198"/>
          <w:jc w:val="center"/>
        </w:trPr>
        <w:tc>
          <w:tcPr>
            <w:tcW w:w="507" w:type="dxa"/>
            <w:vAlign w:val="center"/>
          </w:tcPr>
          <w:p w14:paraId="2BB20164"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66EC271A"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1.65</w:t>
            </w:r>
          </w:p>
        </w:tc>
        <w:tc>
          <w:tcPr>
            <w:tcW w:w="508" w:type="dxa"/>
            <w:vAlign w:val="center"/>
          </w:tcPr>
          <w:p w14:paraId="0CA4FF1E"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30DBE03D"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1.22</w:t>
            </w:r>
          </w:p>
        </w:tc>
        <w:tc>
          <w:tcPr>
            <w:tcW w:w="508" w:type="dxa"/>
            <w:vAlign w:val="center"/>
          </w:tcPr>
          <w:p w14:paraId="7E3662CB"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0778EF66"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3.37</w:t>
            </w:r>
          </w:p>
        </w:tc>
        <w:tc>
          <w:tcPr>
            <w:tcW w:w="508" w:type="dxa"/>
            <w:vAlign w:val="center"/>
          </w:tcPr>
          <w:p w14:paraId="4584D407"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13C6DE52"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2.72</w:t>
            </w:r>
          </w:p>
        </w:tc>
        <w:tc>
          <w:tcPr>
            <w:tcW w:w="507" w:type="dxa"/>
            <w:vAlign w:val="center"/>
          </w:tcPr>
          <w:p w14:paraId="4F4BB818"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26E2556D"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1.24</w:t>
            </w:r>
          </w:p>
        </w:tc>
        <w:tc>
          <w:tcPr>
            <w:tcW w:w="508" w:type="dxa"/>
            <w:vAlign w:val="center"/>
          </w:tcPr>
          <w:p w14:paraId="53F3EEDE"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501FA44C"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0.78</w:t>
            </w:r>
          </w:p>
        </w:tc>
        <w:tc>
          <w:tcPr>
            <w:tcW w:w="508" w:type="dxa"/>
            <w:vAlign w:val="center"/>
          </w:tcPr>
          <w:p w14:paraId="68EED5CB"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2D8CB2F3"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3.80</w:t>
            </w:r>
          </w:p>
        </w:tc>
        <w:tc>
          <w:tcPr>
            <w:tcW w:w="508" w:type="dxa"/>
            <w:vAlign w:val="center"/>
          </w:tcPr>
          <w:p w14:paraId="09B9E4D4"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3B8C569B"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2.52</w:t>
            </w:r>
          </w:p>
        </w:tc>
        <w:tc>
          <w:tcPr>
            <w:tcW w:w="1183" w:type="dxa"/>
            <w:vAlign w:val="center"/>
          </w:tcPr>
          <w:p w14:paraId="11E35DFD"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Loma Prieta</w:t>
            </w:r>
          </w:p>
        </w:tc>
      </w:tr>
      <w:tr w:rsidR="00661549" w:rsidRPr="00FD39FE" w14:paraId="5865D6A4" w14:textId="77777777" w:rsidTr="00F52613">
        <w:trPr>
          <w:trHeight w:val="198"/>
          <w:jc w:val="center"/>
        </w:trPr>
        <w:tc>
          <w:tcPr>
            <w:tcW w:w="507" w:type="dxa"/>
            <w:vAlign w:val="center"/>
          </w:tcPr>
          <w:p w14:paraId="4CC5756F"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4E370661"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1.60</w:t>
            </w:r>
          </w:p>
        </w:tc>
        <w:tc>
          <w:tcPr>
            <w:tcW w:w="508" w:type="dxa"/>
            <w:vAlign w:val="center"/>
          </w:tcPr>
          <w:p w14:paraId="2FFC9606"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08143568"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1.13</w:t>
            </w:r>
          </w:p>
        </w:tc>
        <w:tc>
          <w:tcPr>
            <w:tcW w:w="508" w:type="dxa"/>
            <w:vAlign w:val="center"/>
          </w:tcPr>
          <w:p w14:paraId="0A51865D"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749C5E5F"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4.62</w:t>
            </w:r>
          </w:p>
        </w:tc>
        <w:tc>
          <w:tcPr>
            <w:tcW w:w="508" w:type="dxa"/>
            <w:vAlign w:val="center"/>
          </w:tcPr>
          <w:p w14:paraId="2DDD5262"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1EAE346C"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4.07</w:t>
            </w:r>
          </w:p>
        </w:tc>
        <w:tc>
          <w:tcPr>
            <w:tcW w:w="507" w:type="dxa"/>
            <w:vAlign w:val="center"/>
          </w:tcPr>
          <w:p w14:paraId="1C1DDD44"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40BE3EDD"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1.29</w:t>
            </w:r>
          </w:p>
        </w:tc>
        <w:tc>
          <w:tcPr>
            <w:tcW w:w="508" w:type="dxa"/>
            <w:vAlign w:val="center"/>
          </w:tcPr>
          <w:p w14:paraId="5D7E70DC"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56BC9A30"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0.81</w:t>
            </w:r>
          </w:p>
        </w:tc>
        <w:tc>
          <w:tcPr>
            <w:tcW w:w="508" w:type="dxa"/>
            <w:vAlign w:val="center"/>
          </w:tcPr>
          <w:p w14:paraId="1C73FD5B"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28CB3E56"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6.06</w:t>
            </w:r>
          </w:p>
        </w:tc>
        <w:tc>
          <w:tcPr>
            <w:tcW w:w="508" w:type="dxa"/>
            <w:vAlign w:val="center"/>
          </w:tcPr>
          <w:p w14:paraId="18233E83"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1B21F631"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3.45</w:t>
            </w:r>
          </w:p>
        </w:tc>
        <w:tc>
          <w:tcPr>
            <w:tcW w:w="1183" w:type="dxa"/>
            <w:vAlign w:val="center"/>
          </w:tcPr>
          <w:p w14:paraId="00EE7E09"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Superstition Hills</w:t>
            </w:r>
          </w:p>
        </w:tc>
      </w:tr>
      <w:tr w:rsidR="00661549" w:rsidRPr="00FD39FE" w14:paraId="4DA67C49" w14:textId="77777777" w:rsidTr="00F52613">
        <w:trPr>
          <w:trHeight w:val="198"/>
          <w:jc w:val="center"/>
        </w:trPr>
        <w:tc>
          <w:tcPr>
            <w:tcW w:w="507" w:type="dxa"/>
            <w:vAlign w:val="center"/>
          </w:tcPr>
          <w:p w14:paraId="55E83455"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482C959E"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1.71</w:t>
            </w:r>
          </w:p>
        </w:tc>
        <w:tc>
          <w:tcPr>
            <w:tcW w:w="508" w:type="dxa"/>
            <w:vAlign w:val="center"/>
          </w:tcPr>
          <w:p w14:paraId="7174A816"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23613E18"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1.18</w:t>
            </w:r>
          </w:p>
        </w:tc>
        <w:tc>
          <w:tcPr>
            <w:tcW w:w="508" w:type="dxa"/>
            <w:vAlign w:val="center"/>
          </w:tcPr>
          <w:p w14:paraId="6497D9FC"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30928C63"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2.80</w:t>
            </w:r>
          </w:p>
        </w:tc>
        <w:tc>
          <w:tcPr>
            <w:tcW w:w="508" w:type="dxa"/>
            <w:vAlign w:val="center"/>
          </w:tcPr>
          <w:p w14:paraId="012084C4"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5791FBAA"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1.83</w:t>
            </w:r>
          </w:p>
        </w:tc>
        <w:tc>
          <w:tcPr>
            <w:tcW w:w="507" w:type="dxa"/>
            <w:vAlign w:val="center"/>
          </w:tcPr>
          <w:p w14:paraId="167085E6"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75CD7F06"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1.27</w:t>
            </w:r>
          </w:p>
        </w:tc>
        <w:tc>
          <w:tcPr>
            <w:tcW w:w="508" w:type="dxa"/>
            <w:vAlign w:val="center"/>
          </w:tcPr>
          <w:p w14:paraId="678F0B67"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75B562EE"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0.79</w:t>
            </w:r>
          </w:p>
        </w:tc>
        <w:tc>
          <w:tcPr>
            <w:tcW w:w="508" w:type="dxa"/>
            <w:vAlign w:val="center"/>
          </w:tcPr>
          <w:p w14:paraId="4AA12F9C"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08" w:type="dxa"/>
            <w:vAlign w:val="center"/>
          </w:tcPr>
          <w:p w14:paraId="24AC43EC"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2.73</w:t>
            </w:r>
          </w:p>
        </w:tc>
        <w:tc>
          <w:tcPr>
            <w:tcW w:w="508" w:type="dxa"/>
            <w:vAlign w:val="center"/>
          </w:tcPr>
          <w:p w14:paraId="7FB67CD0" w14:textId="77777777" w:rsidR="00661549" w:rsidRPr="00FD39FE" w:rsidRDefault="00661549" w:rsidP="00661549">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08" w:type="dxa"/>
            <w:vAlign w:val="center"/>
          </w:tcPr>
          <w:p w14:paraId="16DF2DBA"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1.97</w:t>
            </w:r>
          </w:p>
        </w:tc>
        <w:tc>
          <w:tcPr>
            <w:tcW w:w="1183" w:type="dxa"/>
            <w:vAlign w:val="center"/>
          </w:tcPr>
          <w:p w14:paraId="0AE9FD48" w14:textId="77777777" w:rsidR="00661549" w:rsidRPr="00FD39FE" w:rsidRDefault="00661549" w:rsidP="00661549">
            <w:pPr>
              <w:jc w:val="center"/>
              <w:rPr>
                <w:rFonts w:asciiTheme="majorBidi" w:hAnsiTheme="majorBidi" w:cstheme="majorBidi"/>
                <w:sz w:val="16"/>
                <w:szCs w:val="16"/>
              </w:rPr>
            </w:pPr>
            <w:r w:rsidRPr="00FD39FE">
              <w:rPr>
                <w:rFonts w:asciiTheme="majorBidi" w:hAnsiTheme="majorBidi" w:cstheme="majorBidi"/>
                <w:sz w:val="16"/>
                <w:szCs w:val="16"/>
              </w:rPr>
              <w:t>Friuli, Italy</w:t>
            </w:r>
          </w:p>
        </w:tc>
      </w:tr>
    </w:tbl>
    <w:p w14:paraId="4BB4B196" w14:textId="77777777" w:rsidR="00661549" w:rsidRPr="00FD39FE" w:rsidRDefault="00661549" w:rsidP="00F97C76">
      <w:pPr>
        <w:wordWrap/>
        <w:adjustRightInd w:val="0"/>
        <w:snapToGrid w:val="0"/>
        <w:spacing w:line="360" w:lineRule="auto"/>
        <w:rPr>
          <w:rFonts w:asciiTheme="majorBidi" w:hAnsiTheme="majorBidi" w:cstheme="majorBidi"/>
          <w:bCs/>
          <w:sz w:val="16"/>
          <w:szCs w:val="16"/>
          <w:shd w:val="clear" w:color="auto" w:fill="FFFFFF"/>
        </w:rPr>
      </w:pPr>
    </w:p>
    <w:p w14:paraId="6E0DB3FC" w14:textId="77777777" w:rsidR="00661549" w:rsidRPr="00FD39FE" w:rsidRDefault="00661549" w:rsidP="00F97C76">
      <w:pPr>
        <w:wordWrap/>
        <w:adjustRightInd w:val="0"/>
        <w:snapToGrid w:val="0"/>
        <w:spacing w:line="360" w:lineRule="auto"/>
        <w:rPr>
          <w:rFonts w:asciiTheme="majorBidi" w:hAnsiTheme="majorBidi" w:cstheme="majorBidi"/>
          <w:bCs/>
          <w:sz w:val="24"/>
          <w:szCs w:val="24"/>
          <w:shd w:val="clear" w:color="auto" w:fill="FFFFFF"/>
        </w:rPr>
      </w:pPr>
    </w:p>
    <w:p w14:paraId="1EBECB5A" w14:textId="77777777" w:rsidR="00661549" w:rsidRPr="00FD39FE" w:rsidRDefault="00661549" w:rsidP="00F97C76">
      <w:pPr>
        <w:wordWrap/>
        <w:adjustRightInd w:val="0"/>
        <w:snapToGrid w:val="0"/>
        <w:spacing w:line="360" w:lineRule="auto"/>
        <w:rPr>
          <w:rFonts w:asciiTheme="majorBidi" w:hAnsiTheme="majorBidi" w:cstheme="majorBidi"/>
          <w:bCs/>
          <w:sz w:val="24"/>
          <w:szCs w:val="24"/>
          <w:shd w:val="clear" w:color="auto" w:fill="FFFFFF"/>
        </w:rPr>
      </w:pPr>
    </w:p>
    <w:p w14:paraId="03D35ED9" w14:textId="77777777" w:rsidR="00F97C76" w:rsidRPr="00FD39FE" w:rsidRDefault="00F97C76" w:rsidP="00F97C76">
      <w:pPr>
        <w:wordWrap/>
        <w:adjustRightInd w:val="0"/>
        <w:snapToGrid w:val="0"/>
        <w:spacing w:line="360" w:lineRule="auto"/>
        <w:rPr>
          <w:rFonts w:asciiTheme="majorBidi" w:hAnsiTheme="majorBidi" w:cstheme="majorBidi"/>
          <w:bCs/>
          <w:sz w:val="24"/>
          <w:szCs w:val="24"/>
          <w:shd w:val="clear" w:color="auto" w:fill="FFFFFF"/>
        </w:rPr>
      </w:pPr>
    </w:p>
    <w:p w14:paraId="5EEA4A4D" w14:textId="77777777" w:rsidR="00F97C76" w:rsidRPr="00FD39FE" w:rsidRDefault="00F97C76" w:rsidP="00F97C76">
      <w:pPr>
        <w:wordWrap/>
        <w:adjustRightInd w:val="0"/>
        <w:snapToGrid w:val="0"/>
        <w:spacing w:line="360" w:lineRule="auto"/>
        <w:rPr>
          <w:rFonts w:asciiTheme="majorBidi" w:hAnsiTheme="majorBidi" w:cstheme="majorBidi"/>
          <w:bCs/>
          <w:sz w:val="24"/>
          <w:szCs w:val="24"/>
          <w:shd w:val="clear" w:color="auto" w:fill="FFFFFF"/>
        </w:rPr>
      </w:pPr>
    </w:p>
    <w:p w14:paraId="5CD65C8A" w14:textId="1F478AC9" w:rsidR="00F97C76" w:rsidRPr="00FD39FE" w:rsidRDefault="00F97C76" w:rsidP="00F97C76">
      <w:pPr>
        <w:wordWrap/>
        <w:adjustRightInd w:val="0"/>
        <w:snapToGrid w:val="0"/>
        <w:spacing w:line="360" w:lineRule="auto"/>
        <w:jc w:val="left"/>
        <w:rPr>
          <w:rFonts w:asciiTheme="majorBidi" w:eastAsia="Malgun Gothic" w:hAnsiTheme="majorBidi" w:cstheme="majorBidi"/>
          <w:bCs/>
          <w:sz w:val="22"/>
        </w:rPr>
      </w:pPr>
      <w:r w:rsidRPr="00FD39FE">
        <w:rPr>
          <w:rFonts w:asciiTheme="majorBidi" w:eastAsia="Malgun Gothic" w:hAnsiTheme="majorBidi" w:cstheme="majorBidi" w:hint="eastAsia"/>
          <w:bCs/>
          <w:sz w:val="22"/>
        </w:rPr>
        <w:t>Table</w:t>
      </w:r>
      <w:r w:rsidRPr="00FD39FE">
        <w:rPr>
          <w:rFonts w:asciiTheme="majorBidi" w:eastAsia="Malgun Gothic" w:hAnsiTheme="majorBidi" w:cstheme="majorBidi"/>
          <w:bCs/>
          <w:sz w:val="22"/>
        </w:rPr>
        <w:t>3:  Structural performance level of models subjected to 10 earthquakes for the IDR ratio</w:t>
      </w:r>
    </w:p>
    <w:tbl>
      <w:tblPr>
        <w:tblStyle w:val="TableGrid"/>
        <w:bidiVisual/>
        <w:tblW w:w="9309"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507"/>
        <w:gridCol w:w="508"/>
        <w:gridCol w:w="508"/>
        <w:gridCol w:w="508"/>
        <w:gridCol w:w="508"/>
        <w:gridCol w:w="508"/>
        <w:gridCol w:w="508"/>
        <w:gridCol w:w="508"/>
        <w:gridCol w:w="507"/>
        <w:gridCol w:w="508"/>
        <w:gridCol w:w="508"/>
        <w:gridCol w:w="508"/>
        <w:gridCol w:w="508"/>
        <w:gridCol w:w="508"/>
        <w:gridCol w:w="508"/>
        <w:gridCol w:w="508"/>
        <w:gridCol w:w="1183"/>
      </w:tblGrid>
      <w:tr w:rsidR="00F97C76" w:rsidRPr="00FD39FE" w14:paraId="5C1BB8BA" w14:textId="77777777" w:rsidTr="00A83E77">
        <w:trPr>
          <w:jc w:val="center"/>
        </w:trPr>
        <w:tc>
          <w:tcPr>
            <w:tcW w:w="2031" w:type="dxa"/>
            <w:gridSpan w:val="4"/>
            <w:vAlign w:val="center"/>
          </w:tcPr>
          <w:p w14:paraId="56D46971"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22st-PHFD</w:t>
            </w:r>
          </w:p>
        </w:tc>
        <w:tc>
          <w:tcPr>
            <w:tcW w:w="2032" w:type="dxa"/>
            <w:gridSpan w:val="4"/>
            <w:vAlign w:val="center"/>
          </w:tcPr>
          <w:p w14:paraId="2DDE01F9"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22st-SMRF</w:t>
            </w:r>
          </w:p>
        </w:tc>
        <w:tc>
          <w:tcPr>
            <w:tcW w:w="2031" w:type="dxa"/>
            <w:gridSpan w:val="4"/>
            <w:vAlign w:val="center"/>
          </w:tcPr>
          <w:p w14:paraId="38FE72D7"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18st-PHFD</w:t>
            </w:r>
          </w:p>
        </w:tc>
        <w:tc>
          <w:tcPr>
            <w:tcW w:w="2032" w:type="dxa"/>
            <w:gridSpan w:val="4"/>
            <w:vAlign w:val="center"/>
          </w:tcPr>
          <w:p w14:paraId="14888397"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18st-SMRF</w:t>
            </w:r>
          </w:p>
        </w:tc>
        <w:tc>
          <w:tcPr>
            <w:tcW w:w="1183" w:type="dxa"/>
            <w:vMerge w:val="restart"/>
            <w:vAlign w:val="center"/>
          </w:tcPr>
          <w:p w14:paraId="542CF765"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Ground motions</w:t>
            </w:r>
          </w:p>
        </w:tc>
      </w:tr>
      <w:tr w:rsidR="00F97C76" w:rsidRPr="00FD39FE" w14:paraId="172D39B8" w14:textId="77777777" w:rsidTr="00A83E77">
        <w:trPr>
          <w:jc w:val="center"/>
        </w:trPr>
        <w:tc>
          <w:tcPr>
            <w:tcW w:w="1015" w:type="dxa"/>
            <w:gridSpan w:val="2"/>
            <w:vAlign w:val="center"/>
          </w:tcPr>
          <w:p w14:paraId="14B84242"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 xml:space="preserve">MCE </w:t>
            </w:r>
          </w:p>
          <w:p w14:paraId="2E8AAC03" w14:textId="7BD29A71"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Level</w:t>
            </w:r>
          </w:p>
        </w:tc>
        <w:tc>
          <w:tcPr>
            <w:tcW w:w="1016" w:type="dxa"/>
            <w:gridSpan w:val="2"/>
            <w:vAlign w:val="center"/>
          </w:tcPr>
          <w:p w14:paraId="2AA11CDC"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 xml:space="preserve">DBE </w:t>
            </w:r>
          </w:p>
          <w:p w14:paraId="18F5ACE9" w14:textId="01DCF539"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Level</w:t>
            </w:r>
          </w:p>
        </w:tc>
        <w:tc>
          <w:tcPr>
            <w:tcW w:w="1016" w:type="dxa"/>
            <w:gridSpan w:val="2"/>
            <w:vAlign w:val="center"/>
          </w:tcPr>
          <w:p w14:paraId="01767A62"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 xml:space="preserve">MCE </w:t>
            </w:r>
          </w:p>
          <w:p w14:paraId="23F71481" w14:textId="3941C14B"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Level</w:t>
            </w:r>
          </w:p>
        </w:tc>
        <w:tc>
          <w:tcPr>
            <w:tcW w:w="1016" w:type="dxa"/>
            <w:gridSpan w:val="2"/>
            <w:vAlign w:val="center"/>
          </w:tcPr>
          <w:p w14:paraId="183FE6D9"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 xml:space="preserve">DBE </w:t>
            </w:r>
          </w:p>
          <w:p w14:paraId="58DA52A2" w14:textId="6687C3FC"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Level</w:t>
            </w:r>
          </w:p>
        </w:tc>
        <w:tc>
          <w:tcPr>
            <w:tcW w:w="1015" w:type="dxa"/>
            <w:gridSpan w:val="2"/>
            <w:vAlign w:val="center"/>
          </w:tcPr>
          <w:p w14:paraId="73ECBA8D"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 xml:space="preserve">MCE </w:t>
            </w:r>
          </w:p>
          <w:p w14:paraId="4AA0EC6A" w14:textId="5BBDB7C5"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Level</w:t>
            </w:r>
          </w:p>
        </w:tc>
        <w:tc>
          <w:tcPr>
            <w:tcW w:w="1016" w:type="dxa"/>
            <w:gridSpan w:val="2"/>
            <w:vAlign w:val="center"/>
          </w:tcPr>
          <w:p w14:paraId="340AB29E"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 xml:space="preserve">DBE </w:t>
            </w:r>
          </w:p>
          <w:p w14:paraId="1A9A7700" w14:textId="19733609"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Level</w:t>
            </w:r>
          </w:p>
        </w:tc>
        <w:tc>
          <w:tcPr>
            <w:tcW w:w="1016" w:type="dxa"/>
            <w:gridSpan w:val="2"/>
            <w:vAlign w:val="center"/>
          </w:tcPr>
          <w:p w14:paraId="56D902F3"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 xml:space="preserve">MCE </w:t>
            </w:r>
          </w:p>
          <w:p w14:paraId="32D40255" w14:textId="5E5312F2"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Level</w:t>
            </w:r>
          </w:p>
        </w:tc>
        <w:tc>
          <w:tcPr>
            <w:tcW w:w="1016" w:type="dxa"/>
            <w:gridSpan w:val="2"/>
            <w:vAlign w:val="center"/>
          </w:tcPr>
          <w:p w14:paraId="1B4597F8"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 xml:space="preserve">DBE </w:t>
            </w:r>
          </w:p>
          <w:p w14:paraId="0A6A4DB9" w14:textId="57E3BD10"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Level</w:t>
            </w:r>
          </w:p>
        </w:tc>
        <w:tc>
          <w:tcPr>
            <w:tcW w:w="1183" w:type="dxa"/>
            <w:vMerge/>
            <w:vAlign w:val="center"/>
          </w:tcPr>
          <w:p w14:paraId="2B3479B1" w14:textId="77777777" w:rsidR="00F97C76" w:rsidRPr="00FD39FE" w:rsidRDefault="00F97C76" w:rsidP="00A83E77">
            <w:pPr>
              <w:jc w:val="center"/>
              <w:rPr>
                <w:rFonts w:asciiTheme="majorBidi" w:hAnsiTheme="majorBidi" w:cstheme="majorBidi"/>
                <w:sz w:val="14"/>
                <w:szCs w:val="14"/>
                <w:rtl/>
              </w:rPr>
            </w:pPr>
          </w:p>
        </w:tc>
      </w:tr>
      <w:tr w:rsidR="00F97C76" w:rsidRPr="00FD39FE" w14:paraId="70339900" w14:textId="77777777" w:rsidTr="00A83E77">
        <w:trPr>
          <w:jc w:val="center"/>
        </w:trPr>
        <w:tc>
          <w:tcPr>
            <w:tcW w:w="507" w:type="dxa"/>
            <w:vAlign w:val="center"/>
          </w:tcPr>
          <w:p w14:paraId="3D0C0715" w14:textId="77777777" w:rsidR="00F97C76" w:rsidRPr="00FD39FE" w:rsidRDefault="00F97C76" w:rsidP="00A83E77">
            <w:pPr>
              <w:spacing w:line="276" w:lineRule="auto"/>
              <w:jc w:val="center"/>
              <w:rPr>
                <w:rFonts w:asciiTheme="majorBidi" w:hAnsiTheme="majorBidi" w:cstheme="majorBidi"/>
                <w:sz w:val="14"/>
                <w:szCs w:val="14"/>
              </w:rPr>
            </w:pPr>
            <w:r w:rsidRPr="00FD39FE">
              <w:rPr>
                <w:rFonts w:asciiTheme="majorBidi" w:hAnsiTheme="majorBidi" w:cstheme="majorBidi"/>
                <w:sz w:val="14"/>
                <w:szCs w:val="14"/>
              </w:rPr>
              <w:t>S.P.</w:t>
            </w:r>
          </w:p>
          <w:p w14:paraId="11789629" w14:textId="77777777" w:rsidR="00F97C76" w:rsidRPr="00FD39FE" w:rsidRDefault="00F97C76" w:rsidP="00A83E77">
            <w:pPr>
              <w:spacing w:line="276" w:lineRule="auto"/>
              <w:jc w:val="center"/>
              <w:rPr>
                <w:rFonts w:asciiTheme="majorBidi" w:hAnsiTheme="majorBidi" w:cstheme="majorBidi"/>
                <w:sz w:val="14"/>
                <w:szCs w:val="14"/>
                <w:rtl/>
              </w:rPr>
            </w:pPr>
            <w:r w:rsidRPr="00FD39FE">
              <w:rPr>
                <w:rFonts w:asciiTheme="majorBidi" w:hAnsiTheme="majorBidi" w:cstheme="majorBidi"/>
                <w:sz w:val="14"/>
                <w:szCs w:val="14"/>
              </w:rPr>
              <w:t>level</w:t>
            </w:r>
          </w:p>
        </w:tc>
        <w:tc>
          <w:tcPr>
            <w:tcW w:w="508" w:type="dxa"/>
            <w:vAlign w:val="center"/>
          </w:tcPr>
          <w:p w14:paraId="5A255B17" w14:textId="77777777" w:rsidR="00F97C76" w:rsidRPr="00FD39FE" w:rsidRDefault="00F97C76" w:rsidP="00A83E77">
            <w:pPr>
              <w:spacing w:line="276" w:lineRule="auto"/>
              <w:jc w:val="center"/>
              <w:rPr>
                <w:rFonts w:asciiTheme="majorBidi" w:hAnsiTheme="majorBidi" w:cstheme="majorBidi"/>
                <w:sz w:val="14"/>
                <w:szCs w:val="14"/>
              </w:rPr>
            </w:pPr>
            <w:r w:rsidRPr="00FD39FE">
              <w:rPr>
                <w:rFonts w:asciiTheme="majorBidi" w:hAnsiTheme="majorBidi" w:cstheme="majorBidi"/>
                <w:sz w:val="14"/>
                <w:szCs w:val="14"/>
              </w:rPr>
              <w:t>IDR (%)</w:t>
            </w:r>
          </w:p>
        </w:tc>
        <w:tc>
          <w:tcPr>
            <w:tcW w:w="508" w:type="dxa"/>
            <w:vAlign w:val="center"/>
          </w:tcPr>
          <w:p w14:paraId="66246409" w14:textId="77777777" w:rsidR="00F97C76" w:rsidRPr="00FD39FE" w:rsidRDefault="00F97C76" w:rsidP="00A83E77">
            <w:pPr>
              <w:spacing w:line="276" w:lineRule="auto"/>
              <w:jc w:val="center"/>
              <w:rPr>
                <w:rFonts w:asciiTheme="majorBidi" w:hAnsiTheme="majorBidi" w:cstheme="majorBidi"/>
                <w:sz w:val="14"/>
                <w:szCs w:val="14"/>
              </w:rPr>
            </w:pPr>
            <w:r w:rsidRPr="00FD39FE">
              <w:rPr>
                <w:rFonts w:asciiTheme="majorBidi" w:hAnsiTheme="majorBidi" w:cstheme="majorBidi"/>
                <w:sz w:val="14"/>
                <w:szCs w:val="14"/>
              </w:rPr>
              <w:t>S.P.</w:t>
            </w:r>
          </w:p>
          <w:p w14:paraId="1D1E8F94" w14:textId="77777777" w:rsidR="00F97C76" w:rsidRPr="00FD39FE" w:rsidRDefault="00F97C76" w:rsidP="00A83E77">
            <w:pPr>
              <w:spacing w:line="276" w:lineRule="auto"/>
              <w:jc w:val="center"/>
              <w:rPr>
                <w:rFonts w:asciiTheme="majorBidi" w:hAnsiTheme="majorBidi" w:cstheme="majorBidi"/>
                <w:sz w:val="14"/>
                <w:szCs w:val="14"/>
                <w:rtl/>
              </w:rPr>
            </w:pPr>
            <w:r w:rsidRPr="00FD39FE">
              <w:rPr>
                <w:rFonts w:asciiTheme="majorBidi" w:hAnsiTheme="majorBidi" w:cstheme="majorBidi"/>
                <w:sz w:val="14"/>
                <w:szCs w:val="14"/>
              </w:rPr>
              <w:t>level</w:t>
            </w:r>
          </w:p>
        </w:tc>
        <w:tc>
          <w:tcPr>
            <w:tcW w:w="508" w:type="dxa"/>
            <w:vAlign w:val="center"/>
          </w:tcPr>
          <w:p w14:paraId="3876E03B" w14:textId="77777777" w:rsidR="00F97C76" w:rsidRPr="00FD39FE" w:rsidRDefault="00F97C76" w:rsidP="00A83E77">
            <w:pPr>
              <w:spacing w:line="276" w:lineRule="auto"/>
              <w:jc w:val="center"/>
              <w:rPr>
                <w:rFonts w:asciiTheme="majorBidi" w:hAnsiTheme="majorBidi" w:cstheme="majorBidi"/>
                <w:sz w:val="14"/>
                <w:szCs w:val="14"/>
              </w:rPr>
            </w:pPr>
            <w:r w:rsidRPr="00FD39FE">
              <w:rPr>
                <w:rFonts w:asciiTheme="majorBidi" w:hAnsiTheme="majorBidi" w:cstheme="majorBidi"/>
                <w:sz w:val="14"/>
                <w:szCs w:val="14"/>
              </w:rPr>
              <w:t>IDR (%)</w:t>
            </w:r>
          </w:p>
        </w:tc>
        <w:tc>
          <w:tcPr>
            <w:tcW w:w="508" w:type="dxa"/>
            <w:vAlign w:val="center"/>
          </w:tcPr>
          <w:p w14:paraId="43850B81" w14:textId="77777777" w:rsidR="00F97C76" w:rsidRPr="00FD39FE" w:rsidRDefault="00F97C76" w:rsidP="00A83E77">
            <w:pPr>
              <w:spacing w:line="276" w:lineRule="auto"/>
              <w:jc w:val="center"/>
              <w:rPr>
                <w:rFonts w:asciiTheme="majorBidi" w:hAnsiTheme="majorBidi" w:cstheme="majorBidi"/>
                <w:sz w:val="14"/>
                <w:szCs w:val="14"/>
              </w:rPr>
            </w:pPr>
            <w:r w:rsidRPr="00FD39FE">
              <w:rPr>
                <w:rFonts w:asciiTheme="majorBidi" w:hAnsiTheme="majorBidi" w:cstheme="majorBidi"/>
                <w:sz w:val="14"/>
                <w:szCs w:val="14"/>
              </w:rPr>
              <w:t>S.P.</w:t>
            </w:r>
          </w:p>
          <w:p w14:paraId="6217260F" w14:textId="77777777" w:rsidR="00F97C76" w:rsidRPr="00FD39FE" w:rsidRDefault="00F97C76" w:rsidP="00A83E77">
            <w:pPr>
              <w:spacing w:line="276" w:lineRule="auto"/>
              <w:jc w:val="center"/>
              <w:rPr>
                <w:rFonts w:asciiTheme="majorBidi" w:hAnsiTheme="majorBidi" w:cstheme="majorBidi"/>
                <w:sz w:val="14"/>
                <w:szCs w:val="14"/>
                <w:rtl/>
              </w:rPr>
            </w:pPr>
            <w:r w:rsidRPr="00FD39FE">
              <w:rPr>
                <w:rFonts w:asciiTheme="majorBidi" w:hAnsiTheme="majorBidi" w:cstheme="majorBidi"/>
                <w:sz w:val="14"/>
                <w:szCs w:val="14"/>
              </w:rPr>
              <w:t>level</w:t>
            </w:r>
          </w:p>
        </w:tc>
        <w:tc>
          <w:tcPr>
            <w:tcW w:w="508" w:type="dxa"/>
            <w:vAlign w:val="center"/>
          </w:tcPr>
          <w:p w14:paraId="2D1BF141" w14:textId="77777777" w:rsidR="00F97C76" w:rsidRPr="00FD39FE" w:rsidRDefault="00F97C76" w:rsidP="00A83E77">
            <w:pPr>
              <w:spacing w:line="276" w:lineRule="auto"/>
              <w:jc w:val="center"/>
              <w:rPr>
                <w:rFonts w:asciiTheme="majorBidi" w:hAnsiTheme="majorBidi" w:cstheme="majorBidi"/>
                <w:sz w:val="14"/>
                <w:szCs w:val="14"/>
              </w:rPr>
            </w:pPr>
            <w:r w:rsidRPr="00FD39FE">
              <w:rPr>
                <w:rFonts w:asciiTheme="majorBidi" w:hAnsiTheme="majorBidi" w:cstheme="majorBidi"/>
                <w:sz w:val="14"/>
                <w:szCs w:val="14"/>
              </w:rPr>
              <w:t>IDR (%)</w:t>
            </w:r>
          </w:p>
        </w:tc>
        <w:tc>
          <w:tcPr>
            <w:tcW w:w="508" w:type="dxa"/>
            <w:vAlign w:val="center"/>
          </w:tcPr>
          <w:p w14:paraId="2403225B" w14:textId="77777777" w:rsidR="00F97C76" w:rsidRPr="00FD39FE" w:rsidRDefault="00F97C76" w:rsidP="00A83E77">
            <w:pPr>
              <w:spacing w:line="276" w:lineRule="auto"/>
              <w:jc w:val="center"/>
              <w:rPr>
                <w:rFonts w:asciiTheme="majorBidi" w:hAnsiTheme="majorBidi" w:cstheme="majorBidi"/>
                <w:sz w:val="14"/>
                <w:szCs w:val="14"/>
              </w:rPr>
            </w:pPr>
            <w:r w:rsidRPr="00FD39FE">
              <w:rPr>
                <w:rFonts w:asciiTheme="majorBidi" w:hAnsiTheme="majorBidi" w:cstheme="majorBidi"/>
                <w:sz w:val="14"/>
                <w:szCs w:val="14"/>
              </w:rPr>
              <w:t>S.P.</w:t>
            </w:r>
          </w:p>
          <w:p w14:paraId="2749CB6F" w14:textId="77777777" w:rsidR="00F97C76" w:rsidRPr="00FD39FE" w:rsidRDefault="00F97C76" w:rsidP="00A83E77">
            <w:pPr>
              <w:spacing w:line="276" w:lineRule="auto"/>
              <w:jc w:val="center"/>
              <w:rPr>
                <w:rFonts w:asciiTheme="majorBidi" w:hAnsiTheme="majorBidi" w:cstheme="majorBidi"/>
                <w:sz w:val="14"/>
                <w:szCs w:val="14"/>
                <w:rtl/>
              </w:rPr>
            </w:pPr>
            <w:r w:rsidRPr="00FD39FE">
              <w:rPr>
                <w:rFonts w:asciiTheme="majorBidi" w:hAnsiTheme="majorBidi" w:cstheme="majorBidi"/>
                <w:sz w:val="14"/>
                <w:szCs w:val="14"/>
              </w:rPr>
              <w:t>level</w:t>
            </w:r>
          </w:p>
        </w:tc>
        <w:tc>
          <w:tcPr>
            <w:tcW w:w="508" w:type="dxa"/>
            <w:vAlign w:val="center"/>
          </w:tcPr>
          <w:p w14:paraId="550E3B03" w14:textId="77777777" w:rsidR="00F97C76" w:rsidRPr="00FD39FE" w:rsidRDefault="00F97C76" w:rsidP="00A83E77">
            <w:pPr>
              <w:spacing w:line="276" w:lineRule="auto"/>
              <w:jc w:val="center"/>
              <w:rPr>
                <w:rFonts w:asciiTheme="majorBidi" w:hAnsiTheme="majorBidi" w:cstheme="majorBidi"/>
                <w:sz w:val="14"/>
                <w:szCs w:val="14"/>
              </w:rPr>
            </w:pPr>
            <w:r w:rsidRPr="00FD39FE">
              <w:rPr>
                <w:rFonts w:asciiTheme="majorBidi" w:hAnsiTheme="majorBidi" w:cstheme="majorBidi"/>
                <w:sz w:val="14"/>
                <w:szCs w:val="14"/>
              </w:rPr>
              <w:t>IDR (%)</w:t>
            </w:r>
          </w:p>
        </w:tc>
        <w:tc>
          <w:tcPr>
            <w:tcW w:w="507" w:type="dxa"/>
            <w:vAlign w:val="center"/>
          </w:tcPr>
          <w:p w14:paraId="1DFACC31" w14:textId="77777777" w:rsidR="00F97C76" w:rsidRPr="00FD39FE" w:rsidRDefault="00F97C76" w:rsidP="00A83E77">
            <w:pPr>
              <w:spacing w:line="276" w:lineRule="auto"/>
              <w:jc w:val="center"/>
              <w:rPr>
                <w:rFonts w:asciiTheme="majorBidi" w:hAnsiTheme="majorBidi" w:cstheme="majorBidi"/>
                <w:sz w:val="14"/>
                <w:szCs w:val="14"/>
              </w:rPr>
            </w:pPr>
            <w:r w:rsidRPr="00FD39FE">
              <w:rPr>
                <w:rFonts w:asciiTheme="majorBidi" w:hAnsiTheme="majorBidi" w:cstheme="majorBidi"/>
                <w:sz w:val="14"/>
                <w:szCs w:val="14"/>
              </w:rPr>
              <w:t>S.P.</w:t>
            </w:r>
          </w:p>
          <w:p w14:paraId="39782F12" w14:textId="77777777" w:rsidR="00F97C76" w:rsidRPr="00FD39FE" w:rsidRDefault="00F97C76" w:rsidP="00A83E77">
            <w:pPr>
              <w:spacing w:line="276" w:lineRule="auto"/>
              <w:jc w:val="center"/>
              <w:rPr>
                <w:rFonts w:asciiTheme="majorBidi" w:hAnsiTheme="majorBidi" w:cstheme="majorBidi"/>
                <w:sz w:val="14"/>
                <w:szCs w:val="14"/>
                <w:rtl/>
              </w:rPr>
            </w:pPr>
            <w:r w:rsidRPr="00FD39FE">
              <w:rPr>
                <w:rFonts w:asciiTheme="majorBidi" w:hAnsiTheme="majorBidi" w:cstheme="majorBidi"/>
                <w:sz w:val="14"/>
                <w:szCs w:val="14"/>
              </w:rPr>
              <w:t>level</w:t>
            </w:r>
          </w:p>
        </w:tc>
        <w:tc>
          <w:tcPr>
            <w:tcW w:w="508" w:type="dxa"/>
            <w:vAlign w:val="center"/>
          </w:tcPr>
          <w:p w14:paraId="52B29304" w14:textId="77777777" w:rsidR="00F97C76" w:rsidRPr="00FD39FE" w:rsidRDefault="00F97C76" w:rsidP="00A83E77">
            <w:pPr>
              <w:spacing w:line="276" w:lineRule="auto"/>
              <w:jc w:val="center"/>
              <w:rPr>
                <w:rFonts w:asciiTheme="majorBidi" w:hAnsiTheme="majorBidi" w:cstheme="majorBidi"/>
                <w:sz w:val="14"/>
                <w:szCs w:val="14"/>
              </w:rPr>
            </w:pPr>
            <w:r w:rsidRPr="00FD39FE">
              <w:rPr>
                <w:rFonts w:asciiTheme="majorBidi" w:hAnsiTheme="majorBidi" w:cstheme="majorBidi"/>
                <w:sz w:val="14"/>
                <w:szCs w:val="14"/>
              </w:rPr>
              <w:t>IDR (%)</w:t>
            </w:r>
          </w:p>
        </w:tc>
        <w:tc>
          <w:tcPr>
            <w:tcW w:w="508" w:type="dxa"/>
            <w:vAlign w:val="center"/>
          </w:tcPr>
          <w:p w14:paraId="27BED340" w14:textId="77777777" w:rsidR="00F97C76" w:rsidRPr="00FD39FE" w:rsidRDefault="00F97C76" w:rsidP="00A83E77">
            <w:pPr>
              <w:spacing w:line="276" w:lineRule="auto"/>
              <w:jc w:val="center"/>
              <w:rPr>
                <w:rFonts w:asciiTheme="majorBidi" w:hAnsiTheme="majorBidi" w:cstheme="majorBidi"/>
                <w:sz w:val="14"/>
                <w:szCs w:val="14"/>
              </w:rPr>
            </w:pPr>
            <w:r w:rsidRPr="00FD39FE">
              <w:rPr>
                <w:rFonts w:asciiTheme="majorBidi" w:hAnsiTheme="majorBidi" w:cstheme="majorBidi"/>
                <w:sz w:val="14"/>
                <w:szCs w:val="14"/>
              </w:rPr>
              <w:t>S.P.</w:t>
            </w:r>
          </w:p>
          <w:p w14:paraId="5EBB0D13" w14:textId="77777777" w:rsidR="00F97C76" w:rsidRPr="00FD39FE" w:rsidRDefault="00F97C76" w:rsidP="00A83E77">
            <w:pPr>
              <w:spacing w:line="276" w:lineRule="auto"/>
              <w:jc w:val="center"/>
              <w:rPr>
                <w:rFonts w:asciiTheme="majorBidi" w:hAnsiTheme="majorBidi" w:cstheme="majorBidi"/>
                <w:sz w:val="14"/>
                <w:szCs w:val="14"/>
                <w:rtl/>
              </w:rPr>
            </w:pPr>
            <w:r w:rsidRPr="00FD39FE">
              <w:rPr>
                <w:rFonts w:asciiTheme="majorBidi" w:hAnsiTheme="majorBidi" w:cstheme="majorBidi"/>
                <w:sz w:val="14"/>
                <w:szCs w:val="14"/>
              </w:rPr>
              <w:t>level</w:t>
            </w:r>
          </w:p>
        </w:tc>
        <w:tc>
          <w:tcPr>
            <w:tcW w:w="508" w:type="dxa"/>
            <w:vAlign w:val="center"/>
          </w:tcPr>
          <w:p w14:paraId="48F16F0A" w14:textId="77777777" w:rsidR="00F97C76" w:rsidRPr="00FD39FE" w:rsidRDefault="00F97C76" w:rsidP="00A83E77">
            <w:pPr>
              <w:spacing w:line="276" w:lineRule="auto"/>
              <w:jc w:val="center"/>
              <w:rPr>
                <w:rFonts w:asciiTheme="majorBidi" w:hAnsiTheme="majorBidi" w:cstheme="majorBidi"/>
                <w:sz w:val="14"/>
                <w:szCs w:val="14"/>
              </w:rPr>
            </w:pPr>
            <w:r w:rsidRPr="00FD39FE">
              <w:rPr>
                <w:rFonts w:asciiTheme="majorBidi" w:hAnsiTheme="majorBidi" w:cstheme="majorBidi"/>
                <w:sz w:val="14"/>
                <w:szCs w:val="14"/>
              </w:rPr>
              <w:t>IDR (%)</w:t>
            </w:r>
          </w:p>
        </w:tc>
        <w:tc>
          <w:tcPr>
            <w:tcW w:w="508" w:type="dxa"/>
            <w:vAlign w:val="center"/>
          </w:tcPr>
          <w:p w14:paraId="713DA401" w14:textId="77777777" w:rsidR="00F97C76" w:rsidRPr="00FD39FE" w:rsidRDefault="00F97C76" w:rsidP="00A83E77">
            <w:pPr>
              <w:spacing w:line="276" w:lineRule="auto"/>
              <w:jc w:val="center"/>
              <w:rPr>
                <w:rFonts w:asciiTheme="majorBidi" w:hAnsiTheme="majorBidi" w:cstheme="majorBidi"/>
                <w:sz w:val="14"/>
                <w:szCs w:val="14"/>
              </w:rPr>
            </w:pPr>
            <w:r w:rsidRPr="00FD39FE">
              <w:rPr>
                <w:rFonts w:asciiTheme="majorBidi" w:hAnsiTheme="majorBidi" w:cstheme="majorBidi"/>
                <w:sz w:val="14"/>
                <w:szCs w:val="14"/>
              </w:rPr>
              <w:t>S.P.</w:t>
            </w:r>
          </w:p>
          <w:p w14:paraId="64C99E3E" w14:textId="77777777" w:rsidR="00F97C76" w:rsidRPr="00FD39FE" w:rsidRDefault="00F97C76" w:rsidP="00A83E77">
            <w:pPr>
              <w:spacing w:line="276" w:lineRule="auto"/>
              <w:jc w:val="center"/>
              <w:rPr>
                <w:rFonts w:asciiTheme="majorBidi" w:hAnsiTheme="majorBidi" w:cstheme="majorBidi"/>
                <w:sz w:val="14"/>
                <w:szCs w:val="14"/>
                <w:rtl/>
              </w:rPr>
            </w:pPr>
            <w:r w:rsidRPr="00FD39FE">
              <w:rPr>
                <w:rFonts w:asciiTheme="majorBidi" w:hAnsiTheme="majorBidi" w:cstheme="majorBidi"/>
                <w:sz w:val="14"/>
                <w:szCs w:val="14"/>
              </w:rPr>
              <w:t>level</w:t>
            </w:r>
          </w:p>
        </w:tc>
        <w:tc>
          <w:tcPr>
            <w:tcW w:w="508" w:type="dxa"/>
            <w:vAlign w:val="center"/>
          </w:tcPr>
          <w:p w14:paraId="25C88F4F" w14:textId="77777777" w:rsidR="00F97C76" w:rsidRPr="00FD39FE" w:rsidRDefault="00F97C76" w:rsidP="00A83E77">
            <w:pPr>
              <w:spacing w:line="276" w:lineRule="auto"/>
              <w:jc w:val="center"/>
              <w:rPr>
                <w:rFonts w:asciiTheme="majorBidi" w:hAnsiTheme="majorBidi" w:cstheme="majorBidi"/>
                <w:sz w:val="14"/>
                <w:szCs w:val="14"/>
              </w:rPr>
            </w:pPr>
            <w:r w:rsidRPr="00FD39FE">
              <w:rPr>
                <w:rFonts w:asciiTheme="majorBidi" w:hAnsiTheme="majorBidi" w:cstheme="majorBidi"/>
                <w:sz w:val="14"/>
                <w:szCs w:val="14"/>
              </w:rPr>
              <w:t>IDR (%)</w:t>
            </w:r>
          </w:p>
        </w:tc>
        <w:tc>
          <w:tcPr>
            <w:tcW w:w="508" w:type="dxa"/>
            <w:vAlign w:val="center"/>
          </w:tcPr>
          <w:p w14:paraId="1A2E9AED" w14:textId="77777777" w:rsidR="00F97C76" w:rsidRPr="00FD39FE" w:rsidRDefault="00F97C76" w:rsidP="00A83E77">
            <w:pPr>
              <w:spacing w:line="276" w:lineRule="auto"/>
              <w:jc w:val="center"/>
              <w:rPr>
                <w:rFonts w:asciiTheme="majorBidi" w:hAnsiTheme="majorBidi" w:cstheme="majorBidi"/>
                <w:sz w:val="14"/>
                <w:szCs w:val="14"/>
              </w:rPr>
            </w:pPr>
            <w:r w:rsidRPr="00FD39FE">
              <w:rPr>
                <w:rFonts w:asciiTheme="majorBidi" w:hAnsiTheme="majorBidi" w:cstheme="majorBidi"/>
                <w:sz w:val="14"/>
                <w:szCs w:val="14"/>
              </w:rPr>
              <w:t>S.P.</w:t>
            </w:r>
          </w:p>
          <w:p w14:paraId="08FA25AE" w14:textId="77777777" w:rsidR="00F97C76" w:rsidRPr="00FD39FE" w:rsidRDefault="00F97C76" w:rsidP="00A83E77">
            <w:pPr>
              <w:spacing w:line="276" w:lineRule="auto"/>
              <w:jc w:val="center"/>
              <w:rPr>
                <w:rFonts w:asciiTheme="majorBidi" w:hAnsiTheme="majorBidi" w:cstheme="majorBidi"/>
                <w:sz w:val="14"/>
                <w:szCs w:val="14"/>
                <w:rtl/>
              </w:rPr>
            </w:pPr>
            <w:r w:rsidRPr="00FD39FE">
              <w:rPr>
                <w:rFonts w:asciiTheme="majorBidi" w:hAnsiTheme="majorBidi" w:cstheme="majorBidi"/>
                <w:sz w:val="14"/>
                <w:szCs w:val="14"/>
              </w:rPr>
              <w:t>level</w:t>
            </w:r>
          </w:p>
        </w:tc>
        <w:tc>
          <w:tcPr>
            <w:tcW w:w="508" w:type="dxa"/>
            <w:vAlign w:val="center"/>
          </w:tcPr>
          <w:p w14:paraId="7F8444CC" w14:textId="77777777" w:rsidR="00F97C76" w:rsidRPr="00FD39FE" w:rsidRDefault="00F97C76" w:rsidP="00A83E77">
            <w:pPr>
              <w:spacing w:line="276" w:lineRule="auto"/>
              <w:jc w:val="center"/>
              <w:rPr>
                <w:rFonts w:asciiTheme="majorBidi" w:hAnsiTheme="majorBidi" w:cstheme="majorBidi"/>
                <w:sz w:val="14"/>
                <w:szCs w:val="14"/>
              </w:rPr>
            </w:pPr>
            <w:r w:rsidRPr="00FD39FE">
              <w:rPr>
                <w:rFonts w:asciiTheme="majorBidi" w:hAnsiTheme="majorBidi" w:cstheme="majorBidi"/>
                <w:sz w:val="14"/>
                <w:szCs w:val="14"/>
              </w:rPr>
              <w:t>IDR (%)</w:t>
            </w:r>
          </w:p>
        </w:tc>
        <w:tc>
          <w:tcPr>
            <w:tcW w:w="1183" w:type="dxa"/>
            <w:vMerge/>
            <w:vAlign w:val="center"/>
          </w:tcPr>
          <w:p w14:paraId="105035FB" w14:textId="77777777" w:rsidR="00F97C76" w:rsidRPr="00FD39FE" w:rsidRDefault="00F97C76" w:rsidP="00A83E77">
            <w:pPr>
              <w:jc w:val="center"/>
              <w:rPr>
                <w:rFonts w:asciiTheme="majorBidi" w:hAnsiTheme="majorBidi" w:cstheme="majorBidi"/>
                <w:sz w:val="14"/>
                <w:szCs w:val="14"/>
                <w:rtl/>
              </w:rPr>
            </w:pPr>
          </w:p>
        </w:tc>
      </w:tr>
      <w:tr w:rsidR="00F97C76" w:rsidRPr="00FD39FE" w14:paraId="0C758F51" w14:textId="77777777" w:rsidTr="00A83E77">
        <w:trPr>
          <w:trHeight w:val="198"/>
          <w:jc w:val="center"/>
        </w:trPr>
        <w:tc>
          <w:tcPr>
            <w:tcW w:w="507" w:type="dxa"/>
            <w:vAlign w:val="center"/>
          </w:tcPr>
          <w:p w14:paraId="06818565"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31E738DA"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1.45</w:t>
            </w:r>
          </w:p>
        </w:tc>
        <w:tc>
          <w:tcPr>
            <w:tcW w:w="508" w:type="dxa"/>
            <w:vAlign w:val="center"/>
          </w:tcPr>
          <w:p w14:paraId="0E7CCFC6"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653BAAD5"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0.85</w:t>
            </w:r>
          </w:p>
        </w:tc>
        <w:tc>
          <w:tcPr>
            <w:tcW w:w="508" w:type="dxa"/>
            <w:vAlign w:val="center"/>
          </w:tcPr>
          <w:p w14:paraId="3D15874B"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7DF420E2"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2.37</w:t>
            </w:r>
          </w:p>
        </w:tc>
        <w:tc>
          <w:tcPr>
            <w:tcW w:w="508" w:type="dxa"/>
            <w:vAlign w:val="center"/>
          </w:tcPr>
          <w:p w14:paraId="199E79BC"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6FB0F00B"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1.34</w:t>
            </w:r>
          </w:p>
        </w:tc>
        <w:tc>
          <w:tcPr>
            <w:tcW w:w="507" w:type="dxa"/>
            <w:vAlign w:val="center"/>
          </w:tcPr>
          <w:p w14:paraId="71F5D286"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7E9A5AAF"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0.96</w:t>
            </w:r>
          </w:p>
        </w:tc>
        <w:tc>
          <w:tcPr>
            <w:tcW w:w="508" w:type="dxa"/>
            <w:vAlign w:val="center"/>
          </w:tcPr>
          <w:p w14:paraId="0295DD18"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4A4F9C63"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0.57</w:t>
            </w:r>
          </w:p>
        </w:tc>
        <w:tc>
          <w:tcPr>
            <w:tcW w:w="508" w:type="dxa"/>
            <w:vAlign w:val="center"/>
          </w:tcPr>
          <w:p w14:paraId="6B2F646C"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142C67A4"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2.27</w:t>
            </w:r>
          </w:p>
        </w:tc>
        <w:tc>
          <w:tcPr>
            <w:tcW w:w="508" w:type="dxa"/>
            <w:vAlign w:val="center"/>
          </w:tcPr>
          <w:p w14:paraId="0690C158"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LS</w:t>
            </w:r>
          </w:p>
        </w:tc>
        <w:tc>
          <w:tcPr>
            <w:tcW w:w="508" w:type="dxa"/>
            <w:vAlign w:val="center"/>
          </w:tcPr>
          <w:p w14:paraId="7A55FA5F"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1.30</w:t>
            </w:r>
          </w:p>
        </w:tc>
        <w:tc>
          <w:tcPr>
            <w:tcW w:w="1183" w:type="dxa"/>
            <w:vAlign w:val="center"/>
          </w:tcPr>
          <w:p w14:paraId="4F731190"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Northridge</w:t>
            </w:r>
          </w:p>
        </w:tc>
      </w:tr>
      <w:tr w:rsidR="00F97C76" w:rsidRPr="00FD39FE" w14:paraId="121D1231" w14:textId="77777777" w:rsidTr="00A83E77">
        <w:trPr>
          <w:trHeight w:val="198"/>
          <w:jc w:val="center"/>
        </w:trPr>
        <w:tc>
          <w:tcPr>
            <w:tcW w:w="507" w:type="dxa"/>
            <w:vAlign w:val="center"/>
          </w:tcPr>
          <w:p w14:paraId="1507CD47"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675ACEC5"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1.28</w:t>
            </w:r>
          </w:p>
        </w:tc>
        <w:tc>
          <w:tcPr>
            <w:tcW w:w="508" w:type="dxa"/>
            <w:vAlign w:val="center"/>
          </w:tcPr>
          <w:p w14:paraId="21BB3B54"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26DFBE3D"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0.84</w:t>
            </w:r>
          </w:p>
        </w:tc>
        <w:tc>
          <w:tcPr>
            <w:tcW w:w="508" w:type="dxa"/>
            <w:vAlign w:val="center"/>
          </w:tcPr>
          <w:p w14:paraId="7091F0E4"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29D346A7"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2.09</w:t>
            </w:r>
          </w:p>
        </w:tc>
        <w:tc>
          <w:tcPr>
            <w:tcW w:w="508" w:type="dxa"/>
            <w:vAlign w:val="center"/>
          </w:tcPr>
          <w:p w14:paraId="294A36D5"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1F264BC5"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1.24</w:t>
            </w:r>
          </w:p>
        </w:tc>
        <w:tc>
          <w:tcPr>
            <w:tcW w:w="507" w:type="dxa"/>
            <w:vAlign w:val="center"/>
          </w:tcPr>
          <w:p w14:paraId="1B35757F"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6CE95410"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0.95</w:t>
            </w:r>
          </w:p>
        </w:tc>
        <w:tc>
          <w:tcPr>
            <w:tcW w:w="508" w:type="dxa"/>
            <w:vAlign w:val="center"/>
          </w:tcPr>
          <w:p w14:paraId="4E4ADC3A"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28EF84FF"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0.61</w:t>
            </w:r>
          </w:p>
        </w:tc>
        <w:tc>
          <w:tcPr>
            <w:tcW w:w="508" w:type="dxa"/>
            <w:vAlign w:val="center"/>
          </w:tcPr>
          <w:p w14:paraId="07CE0202"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052FB244"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1.97</w:t>
            </w:r>
          </w:p>
        </w:tc>
        <w:tc>
          <w:tcPr>
            <w:tcW w:w="508" w:type="dxa"/>
            <w:vAlign w:val="center"/>
          </w:tcPr>
          <w:p w14:paraId="11D67C46"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6C6A4B4A"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1.22</w:t>
            </w:r>
          </w:p>
        </w:tc>
        <w:tc>
          <w:tcPr>
            <w:tcW w:w="1183" w:type="dxa"/>
            <w:vAlign w:val="center"/>
          </w:tcPr>
          <w:p w14:paraId="44D7491F"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Duzce, Turkey</w:t>
            </w:r>
          </w:p>
        </w:tc>
      </w:tr>
      <w:tr w:rsidR="00F97C76" w:rsidRPr="00FD39FE" w14:paraId="054B2FFE" w14:textId="77777777" w:rsidTr="00A83E77">
        <w:trPr>
          <w:trHeight w:val="198"/>
          <w:jc w:val="center"/>
        </w:trPr>
        <w:tc>
          <w:tcPr>
            <w:tcW w:w="507" w:type="dxa"/>
            <w:vAlign w:val="center"/>
          </w:tcPr>
          <w:p w14:paraId="004F92CF"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07BFBABC"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1.42</w:t>
            </w:r>
          </w:p>
        </w:tc>
        <w:tc>
          <w:tcPr>
            <w:tcW w:w="508" w:type="dxa"/>
            <w:vAlign w:val="center"/>
          </w:tcPr>
          <w:p w14:paraId="616B863A"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750955AB"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0.88</w:t>
            </w:r>
          </w:p>
        </w:tc>
        <w:tc>
          <w:tcPr>
            <w:tcW w:w="508" w:type="dxa"/>
            <w:vAlign w:val="center"/>
          </w:tcPr>
          <w:p w14:paraId="022886A6"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67C235CA"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2.48</w:t>
            </w:r>
          </w:p>
        </w:tc>
        <w:tc>
          <w:tcPr>
            <w:tcW w:w="508" w:type="dxa"/>
            <w:vAlign w:val="center"/>
          </w:tcPr>
          <w:p w14:paraId="20967C06"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4820C367"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1.44</w:t>
            </w:r>
          </w:p>
        </w:tc>
        <w:tc>
          <w:tcPr>
            <w:tcW w:w="507" w:type="dxa"/>
            <w:vAlign w:val="center"/>
          </w:tcPr>
          <w:p w14:paraId="2BF51C5D"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754DDC5F"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1.08</w:t>
            </w:r>
          </w:p>
        </w:tc>
        <w:tc>
          <w:tcPr>
            <w:tcW w:w="508" w:type="dxa"/>
            <w:vAlign w:val="center"/>
          </w:tcPr>
          <w:p w14:paraId="470C1861"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3610226C"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0.68</w:t>
            </w:r>
          </w:p>
        </w:tc>
        <w:tc>
          <w:tcPr>
            <w:tcW w:w="508" w:type="dxa"/>
            <w:vAlign w:val="center"/>
          </w:tcPr>
          <w:p w14:paraId="24055344"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7B581CDC"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2.42</w:t>
            </w:r>
          </w:p>
        </w:tc>
        <w:tc>
          <w:tcPr>
            <w:tcW w:w="508" w:type="dxa"/>
            <w:vAlign w:val="center"/>
          </w:tcPr>
          <w:p w14:paraId="7E5816DC"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1471E857"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1.62</w:t>
            </w:r>
          </w:p>
        </w:tc>
        <w:tc>
          <w:tcPr>
            <w:tcW w:w="1183" w:type="dxa"/>
            <w:vAlign w:val="center"/>
          </w:tcPr>
          <w:p w14:paraId="70EB132A"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Hector Mine</w:t>
            </w:r>
          </w:p>
        </w:tc>
      </w:tr>
      <w:tr w:rsidR="00F97C76" w:rsidRPr="00FD39FE" w14:paraId="2D2D8AA8" w14:textId="77777777" w:rsidTr="00A83E77">
        <w:trPr>
          <w:trHeight w:val="198"/>
          <w:jc w:val="center"/>
        </w:trPr>
        <w:tc>
          <w:tcPr>
            <w:tcW w:w="507" w:type="dxa"/>
            <w:vAlign w:val="center"/>
          </w:tcPr>
          <w:p w14:paraId="307CCEF5"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3F1C62DF"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1.23</w:t>
            </w:r>
          </w:p>
        </w:tc>
        <w:tc>
          <w:tcPr>
            <w:tcW w:w="508" w:type="dxa"/>
            <w:vAlign w:val="center"/>
          </w:tcPr>
          <w:p w14:paraId="3F09E4FF"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79A2D842"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0.77</w:t>
            </w:r>
          </w:p>
        </w:tc>
        <w:tc>
          <w:tcPr>
            <w:tcW w:w="508" w:type="dxa"/>
            <w:vAlign w:val="center"/>
          </w:tcPr>
          <w:p w14:paraId="774F6312"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3B98968F"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7.63</w:t>
            </w:r>
          </w:p>
        </w:tc>
        <w:tc>
          <w:tcPr>
            <w:tcW w:w="508" w:type="dxa"/>
            <w:vAlign w:val="center"/>
          </w:tcPr>
          <w:p w14:paraId="67D4D0E0"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6A5E14EA"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3.82</w:t>
            </w:r>
          </w:p>
        </w:tc>
        <w:tc>
          <w:tcPr>
            <w:tcW w:w="507" w:type="dxa"/>
            <w:vAlign w:val="center"/>
          </w:tcPr>
          <w:p w14:paraId="3655324B"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7D77468D"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0.83</w:t>
            </w:r>
          </w:p>
        </w:tc>
        <w:tc>
          <w:tcPr>
            <w:tcW w:w="508" w:type="dxa"/>
            <w:vAlign w:val="center"/>
          </w:tcPr>
          <w:p w14:paraId="63DA9139"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5302173D"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0.51</w:t>
            </w:r>
          </w:p>
        </w:tc>
        <w:tc>
          <w:tcPr>
            <w:tcW w:w="508" w:type="dxa"/>
            <w:vAlign w:val="center"/>
          </w:tcPr>
          <w:p w14:paraId="12426FB5"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19C41F7D"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4.45</w:t>
            </w:r>
          </w:p>
        </w:tc>
        <w:tc>
          <w:tcPr>
            <w:tcW w:w="508" w:type="dxa"/>
            <w:vAlign w:val="center"/>
          </w:tcPr>
          <w:p w14:paraId="13F8C2BF"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4953E60A"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2.47</w:t>
            </w:r>
          </w:p>
        </w:tc>
        <w:tc>
          <w:tcPr>
            <w:tcW w:w="1183" w:type="dxa"/>
            <w:vAlign w:val="center"/>
          </w:tcPr>
          <w:p w14:paraId="32ACE081"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Imperial Valley</w:t>
            </w:r>
          </w:p>
        </w:tc>
      </w:tr>
      <w:tr w:rsidR="00F97C76" w:rsidRPr="00FD39FE" w14:paraId="4F98D0CD" w14:textId="77777777" w:rsidTr="00A83E77">
        <w:trPr>
          <w:trHeight w:val="198"/>
          <w:jc w:val="center"/>
        </w:trPr>
        <w:tc>
          <w:tcPr>
            <w:tcW w:w="507" w:type="dxa"/>
            <w:vAlign w:val="center"/>
          </w:tcPr>
          <w:p w14:paraId="472D280C"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2A66261C"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1.18</w:t>
            </w:r>
          </w:p>
        </w:tc>
        <w:tc>
          <w:tcPr>
            <w:tcW w:w="508" w:type="dxa"/>
            <w:vAlign w:val="center"/>
          </w:tcPr>
          <w:p w14:paraId="2BD0BA2B"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0182CDBB"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0.76</w:t>
            </w:r>
          </w:p>
        </w:tc>
        <w:tc>
          <w:tcPr>
            <w:tcW w:w="508" w:type="dxa"/>
            <w:vAlign w:val="center"/>
          </w:tcPr>
          <w:p w14:paraId="121B24B3"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365BAF7C"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2.19</w:t>
            </w:r>
          </w:p>
        </w:tc>
        <w:tc>
          <w:tcPr>
            <w:tcW w:w="508" w:type="dxa"/>
            <w:vAlign w:val="center"/>
          </w:tcPr>
          <w:p w14:paraId="7667FFD3"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0ECE26A9"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1.33</w:t>
            </w:r>
          </w:p>
        </w:tc>
        <w:tc>
          <w:tcPr>
            <w:tcW w:w="507" w:type="dxa"/>
            <w:vAlign w:val="center"/>
          </w:tcPr>
          <w:p w14:paraId="15ADCF2E"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47F1CA83"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0.68</w:t>
            </w:r>
          </w:p>
        </w:tc>
        <w:tc>
          <w:tcPr>
            <w:tcW w:w="508" w:type="dxa"/>
            <w:vAlign w:val="center"/>
          </w:tcPr>
          <w:p w14:paraId="21F2E347"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IO</w:t>
            </w:r>
          </w:p>
        </w:tc>
        <w:tc>
          <w:tcPr>
            <w:tcW w:w="508" w:type="dxa"/>
            <w:vAlign w:val="center"/>
          </w:tcPr>
          <w:p w14:paraId="7E05CC8B"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0.44</w:t>
            </w:r>
          </w:p>
        </w:tc>
        <w:tc>
          <w:tcPr>
            <w:tcW w:w="508" w:type="dxa"/>
            <w:vAlign w:val="center"/>
          </w:tcPr>
          <w:p w14:paraId="3F84E1B7"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67D3EEA3"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1.94</w:t>
            </w:r>
          </w:p>
        </w:tc>
        <w:tc>
          <w:tcPr>
            <w:tcW w:w="508" w:type="dxa"/>
            <w:vAlign w:val="center"/>
          </w:tcPr>
          <w:p w14:paraId="4876D628"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12028870"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1.20</w:t>
            </w:r>
          </w:p>
        </w:tc>
        <w:tc>
          <w:tcPr>
            <w:tcW w:w="1183" w:type="dxa"/>
            <w:vAlign w:val="center"/>
          </w:tcPr>
          <w:p w14:paraId="0638E43E"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Kobe, Japan</w:t>
            </w:r>
          </w:p>
        </w:tc>
      </w:tr>
      <w:tr w:rsidR="00F97C76" w:rsidRPr="00FD39FE" w14:paraId="2B88648A" w14:textId="77777777" w:rsidTr="00A83E77">
        <w:trPr>
          <w:trHeight w:val="198"/>
          <w:jc w:val="center"/>
        </w:trPr>
        <w:tc>
          <w:tcPr>
            <w:tcW w:w="507" w:type="dxa"/>
            <w:vAlign w:val="center"/>
          </w:tcPr>
          <w:p w14:paraId="348F1DBE"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7174D09F"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2.09</w:t>
            </w:r>
          </w:p>
        </w:tc>
        <w:tc>
          <w:tcPr>
            <w:tcW w:w="508" w:type="dxa"/>
            <w:vAlign w:val="center"/>
          </w:tcPr>
          <w:p w14:paraId="2974525C"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6E884ACB"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1.29</w:t>
            </w:r>
          </w:p>
        </w:tc>
        <w:tc>
          <w:tcPr>
            <w:tcW w:w="508" w:type="dxa"/>
            <w:vAlign w:val="center"/>
          </w:tcPr>
          <w:p w14:paraId="7DAA3080"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051387EE"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4.34</w:t>
            </w:r>
          </w:p>
        </w:tc>
        <w:tc>
          <w:tcPr>
            <w:tcW w:w="508" w:type="dxa"/>
            <w:vAlign w:val="center"/>
          </w:tcPr>
          <w:p w14:paraId="59525874"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47182D50"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2.87</w:t>
            </w:r>
          </w:p>
        </w:tc>
        <w:tc>
          <w:tcPr>
            <w:tcW w:w="507" w:type="dxa"/>
            <w:vAlign w:val="center"/>
          </w:tcPr>
          <w:p w14:paraId="058F215F"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5EFFDBAD"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1.28</w:t>
            </w:r>
          </w:p>
        </w:tc>
        <w:tc>
          <w:tcPr>
            <w:tcW w:w="508" w:type="dxa"/>
            <w:vAlign w:val="center"/>
          </w:tcPr>
          <w:p w14:paraId="189B7576"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1EF5DBC7"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0.71</w:t>
            </w:r>
          </w:p>
        </w:tc>
        <w:tc>
          <w:tcPr>
            <w:tcW w:w="508" w:type="dxa"/>
            <w:vAlign w:val="center"/>
          </w:tcPr>
          <w:p w14:paraId="58FD25B4"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029C3E04"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3.72</w:t>
            </w:r>
          </w:p>
        </w:tc>
        <w:tc>
          <w:tcPr>
            <w:tcW w:w="508" w:type="dxa"/>
            <w:vAlign w:val="center"/>
          </w:tcPr>
          <w:p w14:paraId="3F03C7D7"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0F165947"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2.97</w:t>
            </w:r>
          </w:p>
        </w:tc>
        <w:tc>
          <w:tcPr>
            <w:tcW w:w="1183" w:type="dxa"/>
            <w:vAlign w:val="center"/>
          </w:tcPr>
          <w:p w14:paraId="676BBEEC"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Kocaeli, Turkey</w:t>
            </w:r>
          </w:p>
        </w:tc>
      </w:tr>
      <w:tr w:rsidR="00F97C76" w:rsidRPr="00FD39FE" w14:paraId="31BF9F41" w14:textId="77777777" w:rsidTr="00A83E77">
        <w:trPr>
          <w:trHeight w:val="198"/>
          <w:jc w:val="center"/>
        </w:trPr>
        <w:tc>
          <w:tcPr>
            <w:tcW w:w="507" w:type="dxa"/>
            <w:vAlign w:val="center"/>
          </w:tcPr>
          <w:p w14:paraId="2A85BED4"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67F6836F"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1.49</w:t>
            </w:r>
          </w:p>
        </w:tc>
        <w:tc>
          <w:tcPr>
            <w:tcW w:w="508" w:type="dxa"/>
            <w:vAlign w:val="center"/>
          </w:tcPr>
          <w:p w14:paraId="771D30E8"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35EA3097"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0.78</w:t>
            </w:r>
          </w:p>
        </w:tc>
        <w:tc>
          <w:tcPr>
            <w:tcW w:w="508" w:type="dxa"/>
            <w:vAlign w:val="center"/>
          </w:tcPr>
          <w:p w14:paraId="7456D184"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41B0ABCA"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2.90</w:t>
            </w:r>
          </w:p>
        </w:tc>
        <w:tc>
          <w:tcPr>
            <w:tcW w:w="508" w:type="dxa"/>
            <w:vAlign w:val="center"/>
          </w:tcPr>
          <w:p w14:paraId="31BB4185"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77CD5CAF"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2.41</w:t>
            </w:r>
          </w:p>
        </w:tc>
        <w:tc>
          <w:tcPr>
            <w:tcW w:w="507" w:type="dxa"/>
            <w:vAlign w:val="center"/>
          </w:tcPr>
          <w:p w14:paraId="1C69AFD2"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1D8AC3B6"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0.91</w:t>
            </w:r>
          </w:p>
        </w:tc>
        <w:tc>
          <w:tcPr>
            <w:tcW w:w="508" w:type="dxa"/>
            <w:vAlign w:val="center"/>
          </w:tcPr>
          <w:p w14:paraId="6F82EE56"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0CFE558D"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0.51</w:t>
            </w:r>
          </w:p>
        </w:tc>
        <w:tc>
          <w:tcPr>
            <w:tcW w:w="508" w:type="dxa"/>
            <w:vAlign w:val="center"/>
          </w:tcPr>
          <w:p w14:paraId="1424C2E4"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61554EF0"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3.13</w:t>
            </w:r>
          </w:p>
        </w:tc>
        <w:tc>
          <w:tcPr>
            <w:tcW w:w="508" w:type="dxa"/>
            <w:vAlign w:val="center"/>
          </w:tcPr>
          <w:p w14:paraId="20C22A2D"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53D8C3C8"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2.47</w:t>
            </w:r>
          </w:p>
        </w:tc>
        <w:tc>
          <w:tcPr>
            <w:tcW w:w="1183" w:type="dxa"/>
            <w:vAlign w:val="center"/>
          </w:tcPr>
          <w:p w14:paraId="3DDBBBC7"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Landers</w:t>
            </w:r>
          </w:p>
        </w:tc>
      </w:tr>
      <w:tr w:rsidR="00F97C76" w:rsidRPr="00FD39FE" w14:paraId="2CA7BC88" w14:textId="77777777" w:rsidTr="00A83E77">
        <w:trPr>
          <w:trHeight w:val="198"/>
          <w:jc w:val="center"/>
        </w:trPr>
        <w:tc>
          <w:tcPr>
            <w:tcW w:w="507" w:type="dxa"/>
            <w:vAlign w:val="center"/>
          </w:tcPr>
          <w:p w14:paraId="1F4D51EA"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744C348E"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1.65</w:t>
            </w:r>
          </w:p>
        </w:tc>
        <w:tc>
          <w:tcPr>
            <w:tcW w:w="508" w:type="dxa"/>
            <w:vAlign w:val="center"/>
          </w:tcPr>
          <w:p w14:paraId="2A890E6B"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66FAE8D3"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1.22</w:t>
            </w:r>
          </w:p>
        </w:tc>
        <w:tc>
          <w:tcPr>
            <w:tcW w:w="508" w:type="dxa"/>
            <w:vAlign w:val="center"/>
          </w:tcPr>
          <w:p w14:paraId="42C2CB35"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45FA80F4"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3.37</w:t>
            </w:r>
          </w:p>
        </w:tc>
        <w:tc>
          <w:tcPr>
            <w:tcW w:w="508" w:type="dxa"/>
            <w:vAlign w:val="center"/>
          </w:tcPr>
          <w:p w14:paraId="3631DC2B"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31D83B0F"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2.72</w:t>
            </w:r>
          </w:p>
        </w:tc>
        <w:tc>
          <w:tcPr>
            <w:tcW w:w="507" w:type="dxa"/>
            <w:vAlign w:val="center"/>
          </w:tcPr>
          <w:p w14:paraId="4F5E7555"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75C81145"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1.24</w:t>
            </w:r>
          </w:p>
        </w:tc>
        <w:tc>
          <w:tcPr>
            <w:tcW w:w="508" w:type="dxa"/>
            <w:vAlign w:val="center"/>
          </w:tcPr>
          <w:p w14:paraId="174B8AA4"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481271BF"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0.78</w:t>
            </w:r>
          </w:p>
        </w:tc>
        <w:tc>
          <w:tcPr>
            <w:tcW w:w="508" w:type="dxa"/>
            <w:vAlign w:val="center"/>
          </w:tcPr>
          <w:p w14:paraId="06A280C3"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23325A2F"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3.80</w:t>
            </w:r>
          </w:p>
        </w:tc>
        <w:tc>
          <w:tcPr>
            <w:tcW w:w="508" w:type="dxa"/>
            <w:vAlign w:val="center"/>
          </w:tcPr>
          <w:p w14:paraId="5DBA9065"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59424BEE"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2.52</w:t>
            </w:r>
          </w:p>
        </w:tc>
        <w:tc>
          <w:tcPr>
            <w:tcW w:w="1183" w:type="dxa"/>
            <w:vAlign w:val="center"/>
          </w:tcPr>
          <w:p w14:paraId="5F67D01C"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Loma Prieta</w:t>
            </w:r>
          </w:p>
        </w:tc>
      </w:tr>
      <w:tr w:rsidR="00F97C76" w:rsidRPr="00FD39FE" w14:paraId="4BA23F41" w14:textId="77777777" w:rsidTr="00A83E77">
        <w:trPr>
          <w:trHeight w:val="198"/>
          <w:jc w:val="center"/>
        </w:trPr>
        <w:tc>
          <w:tcPr>
            <w:tcW w:w="507" w:type="dxa"/>
            <w:vAlign w:val="center"/>
          </w:tcPr>
          <w:p w14:paraId="39F878A3"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0C38C6C8"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1.60</w:t>
            </w:r>
          </w:p>
        </w:tc>
        <w:tc>
          <w:tcPr>
            <w:tcW w:w="508" w:type="dxa"/>
            <w:vAlign w:val="center"/>
          </w:tcPr>
          <w:p w14:paraId="792E97A8"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0B7D004B"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1.13</w:t>
            </w:r>
          </w:p>
        </w:tc>
        <w:tc>
          <w:tcPr>
            <w:tcW w:w="508" w:type="dxa"/>
            <w:vAlign w:val="center"/>
          </w:tcPr>
          <w:p w14:paraId="55810540"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51B35771"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4.62</w:t>
            </w:r>
          </w:p>
        </w:tc>
        <w:tc>
          <w:tcPr>
            <w:tcW w:w="508" w:type="dxa"/>
            <w:vAlign w:val="center"/>
          </w:tcPr>
          <w:p w14:paraId="682E792B"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59EB4EC5"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4.07</w:t>
            </w:r>
          </w:p>
        </w:tc>
        <w:tc>
          <w:tcPr>
            <w:tcW w:w="507" w:type="dxa"/>
            <w:vAlign w:val="center"/>
          </w:tcPr>
          <w:p w14:paraId="3339C7D7"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4AB448A3"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1.29</w:t>
            </w:r>
          </w:p>
        </w:tc>
        <w:tc>
          <w:tcPr>
            <w:tcW w:w="508" w:type="dxa"/>
            <w:vAlign w:val="center"/>
          </w:tcPr>
          <w:p w14:paraId="015384A3"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7C141882"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0.81</w:t>
            </w:r>
          </w:p>
        </w:tc>
        <w:tc>
          <w:tcPr>
            <w:tcW w:w="508" w:type="dxa"/>
            <w:vAlign w:val="center"/>
          </w:tcPr>
          <w:p w14:paraId="29FD3561"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71F59CE2"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6.06</w:t>
            </w:r>
          </w:p>
        </w:tc>
        <w:tc>
          <w:tcPr>
            <w:tcW w:w="508" w:type="dxa"/>
            <w:vAlign w:val="center"/>
          </w:tcPr>
          <w:p w14:paraId="7690715A"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1E596F3A"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3.45</w:t>
            </w:r>
          </w:p>
        </w:tc>
        <w:tc>
          <w:tcPr>
            <w:tcW w:w="1183" w:type="dxa"/>
            <w:vAlign w:val="center"/>
          </w:tcPr>
          <w:p w14:paraId="680CBC57"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Superstition Hills</w:t>
            </w:r>
          </w:p>
        </w:tc>
      </w:tr>
      <w:tr w:rsidR="00F97C76" w:rsidRPr="00FD39FE" w14:paraId="735320FE" w14:textId="77777777" w:rsidTr="00A83E77">
        <w:trPr>
          <w:trHeight w:val="198"/>
          <w:jc w:val="center"/>
        </w:trPr>
        <w:tc>
          <w:tcPr>
            <w:tcW w:w="507" w:type="dxa"/>
            <w:vAlign w:val="center"/>
          </w:tcPr>
          <w:p w14:paraId="2A617ECD"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794A3E4F"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1.71</w:t>
            </w:r>
          </w:p>
        </w:tc>
        <w:tc>
          <w:tcPr>
            <w:tcW w:w="508" w:type="dxa"/>
            <w:vAlign w:val="center"/>
          </w:tcPr>
          <w:p w14:paraId="3045539D"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6EA56BB3"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1.18</w:t>
            </w:r>
          </w:p>
        </w:tc>
        <w:tc>
          <w:tcPr>
            <w:tcW w:w="508" w:type="dxa"/>
            <w:vAlign w:val="center"/>
          </w:tcPr>
          <w:p w14:paraId="5B219EAC"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33D11503"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2.80</w:t>
            </w:r>
          </w:p>
        </w:tc>
        <w:tc>
          <w:tcPr>
            <w:tcW w:w="508" w:type="dxa"/>
            <w:vAlign w:val="center"/>
          </w:tcPr>
          <w:p w14:paraId="771FD679"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1B73DD9D"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1.83</w:t>
            </w:r>
          </w:p>
        </w:tc>
        <w:tc>
          <w:tcPr>
            <w:tcW w:w="507" w:type="dxa"/>
            <w:vAlign w:val="center"/>
          </w:tcPr>
          <w:p w14:paraId="47099B0A"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568DA1A7"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1.27</w:t>
            </w:r>
          </w:p>
        </w:tc>
        <w:tc>
          <w:tcPr>
            <w:tcW w:w="508" w:type="dxa"/>
            <w:vAlign w:val="center"/>
          </w:tcPr>
          <w:p w14:paraId="127F6767"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3CAE84D4"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0.79</w:t>
            </w:r>
          </w:p>
        </w:tc>
        <w:tc>
          <w:tcPr>
            <w:tcW w:w="508" w:type="dxa"/>
            <w:vAlign w:val="center"/>
          </w:tcPr>
          <w:p w14:paraId="0E2A8B84"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CP</w:t>
            </w:r>
          </w:p>
        </w:tc>
        <w:tc>
          <w:tcPr>
            <w:tcW w:w="508" w:type="dxa"/>
            <w:vAlign w:val="center"/>
          </w:tcPr>
          <w:p w14:paraId="1136F9E8"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2.73</w:t>
            </w:r>
          </w:p>
        </w:tc>
        <w:tc>
          <w:tcPr>
            <w:tcW w:w="508" w:type="dxa"/>
            <w:vAlign w:val="center"/>
          </w:tcPr>
          <w:p w14:paraId="051E008B" w14:textId="77777777" w:rsidR="00F97C76" w:rsidRPr="00FD39FE" w:rsidRDefault="00F97C76" w:rsidP="00A83E77">
            <w:pPr>
              <w:jc w:val="center"/>
              <w:rPr>
                <w:rFonts w:asciiTheme="majorBidi" w:hAnsiTheme="majorBidi" w:cstheme="majorBidi"/>
                <w:sz w:val="14"/>
                <w:szCs w:val="14"/>
                <w:rtl/>
              </w:rPr>
            </w:pPr>
            <w:r w:rsidRPr="00FD39FE">
              <w:rPr>
                <w:rFonts w:asciiTheme="majorBidi" w:hAnsiTheme="majorBidi" w:cstheme="majorBidi"/>
                <w:sz w:val="14"/>
                <w:szCs w:val="14"/>
              </w:rPr>
              <w:t>LS</w:t>
            </w:r>
          </w:p>
        </w:tc>
        <w:tc>
          <w:tcPr>
            <w:tcW w:w="508" w:type="dxa"/>
            <w:vAlign w:val="center"/>
          </w:tcPr>
          <w:p w14:paraId="6B077E01"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1.97</w:t>
            </w:r>
          </w:p>
        </w:tc>
        <w:tc>
          <w:tcPr>
            <w:tcW w:w="1183" w:type="dxa"/>
            <w:vAlign w:val="center"/>
          </w:tcPr>
          <w:p w14:paraId="1979DE55" w14:textId="77777777" w:rsidR="00F97C76" w:rsidRPr="00FD39FE" w:rsidRDefault="00F97C76" w:rsidP="00A83E77">
            <w:pPr>
              <w:jc w:val="center"/>
              <w:rPr>
                <w:rFonts w:asciiTheme="majorBidi" w:hAnsiTheme="majorBidi" w:cstheme="majorBidi"/>
                <w:sz w:val="14"/>
                <w:szCs w:val="14"/>
              </w:rPr>
            </w:pPr>
            <w:r w:rsidRPr="00FD39FE">
              <w:rPr>
                <w:rFonts w:asciiTheme="majorBidi" w:hAnsiTheme="majorBidi" w:cstheme="majorBidi"/>
                <w:sz w:val="14"/>
                <w:szCs w:val="14"/>
              </w:rPr>
              <w:t>Friuli, Italy</w:t>
            </w:r>
          </w:p>
        </w:tc>
      </w:tr>
    </w:tbl>
    <w:p w14:paraId="5F3FB658" w14:textId="77777777" w:rsidR="00F97C76" w:rsidRPr="00FD39FE" w:rsidRDefault="00F97C76" w:rsidP="00385C4F">
      <w:pPr>
        <w:wordWrap/>
        <w:adjustRightInd w:val="0"/>
        <w:snapToGrid w:val="0"/>
        <w:spacing w:line="360" w:lineRule="auto"/>
        <w:jc w:val="left"/>
        <w:rPr>
          <w:rFonts w:asciiTheme="majorBidi" w:eastAsia="Malgun Gothic" w:hAnsiTheme="majorBidi" w:cstheme="majorBidi"/>
          <w:bCs/>
          <w:szCs w:val="20"/>
        </w:rPr>
      </w:pPr>
    </w:p>
    <w:p w14:paraId="51BBC8C1" w14:textId="63C8DC2B" w:rsidR="00F97C76" w:rsidRDefault="00F97C76" w:rsidP="00F97C76">
      <w:pPr>
        <w:wordWrap/>
        <w:adjustRightInd w:val="0"/>
        <w:snapToGrid w:val="0"/>
        <w:spacing w:line="360" w:lineRule="auto"/>
        <w:rPr>
          <w:rFonts w:asciiTheme="majorBidi" w:eastAsia="Malgun Gothic" w:hAnsiTheme="majorBidi" w:cstheme="majorBidi"/>
          <w:bCs/>
          <w:sz w:val="24"/>
          <w:szCs w:val="24"/>
        </w:rPr>
      </w:pPr>
      <w:r w:rsidRPr="00FD39FE">
        <w:rPr>
          <w:rFonts w:asciiTheme="majorBidi" w:eastAsia="Malgun Gothic" w:hAnsiTheme="majorBidi" w:cstheme="majorBidi"/>
          <w:bCs/>
          <w:sz w:val="24"/>
          <w:szCs w:val="24"/>
        </w:rPr>
        <w:t>The structural performance level of the 18st-SRMF, 18st-PHFD, 22st-SRMF and 22st-PHFD models for the RDR ratio at the DBE seismic level included (LS 90%, CP 10%), (LS 100%, CP 0%), (LS 70%, CP 30%), (LS 100%, CP 0%), and at the MCE seismic level included (LS 60%, CP 40%) (LS 100%, CP 0%), (LS 80%, CP 20%), (LS 100%, CP 0%)</w:t>
      </w:r>
      <w:r w:rsidR="00FF0333">
        <w:rPr>
          <w:rFonts w:asciiTheme="majorBidi" w:eastAsia="Malgun Gothic" w:hAnsiTheme="majorBidi" w:cstheme="majorBidi"/>
          <w:bCs/>
          <w:sz w:val="24"/>
          <w:szCs w:val="24"/>
        </w:rPr>
        <w:t xml:space="preserve"> (as shown in </w:t>
      </w:r>
      <w:bookmarkStart w:id="0" w:name="_GoBack"/>
      <w:bookmarkEnd w:id="0"/>
      <w:r w:rsidR="00FF0333">
        <w:rPr>
          <w:rFonts w:asciiTheme="majorBidi" w:eastAsia="Malgun Gothic" w:hAnsiTheme="majorBidi" w:cstheme="majorBidi"/>
          <w:bCs/>
          <w:sz w:val="24"/>
          <w:szCs w:val="24"/>
        </w:rPr>
        <w:t>table 4)</w:t>
      </w:r>
      <w:r w:rsidRPr="00FD39FE">
        <w:rPr>
          <w:rFonts w:asciiTheme="majorBidi" w:eastAsia="Malgun Gothic" w:hAnsiTheme="majorBidi" w:cstheme="majorBidi"/>
          <w:bCs/>
          <w:sz w:val="24"/>
          <w:szCs w:val="24"/>
        </w:rPr>
        <w:t>. The RC frames with PHFD damper provided 100% of the desired structural performance level for all models and seismic levels. Although ordinary RC frames at the seismic level of DBE provide 70-90% and at the seismic level of MCE provides 60-80% of structural performance, but by leaving the residual drift more than 0.5%, it actually puts the structure in undesirable conditions in terms of dealing with subsequent earthquakes.</w:t>
      </w:r>
    </w:p>
    <w:p w14:paraId="0FBE5131" w14:textId="77777777" w:rsidR="003A1141" w:rsidRDefault="003A1141" w:rsidP="00F97C76">
      <w:pPr>
        <w:wordWrap/>
        <w:adjustRightInd w:val="0"/>
        <w:snapToGrid w:val="0"/>
        <w:spacing w:line="360" w:lineRule="auto"/>
        <w:rPr>
          <w:rFonts w:asciiTheme="majorBidi" w:eastAsia="Malgun Gothic" w:hAnsiTheme="majorBidi" w:cstheme="majorBidi"/>
          <w:bCs/>
          <w:sz w:val="24"/>
          <w:szCs w:val="24"/>
        </w:rPr>
      </w:pPr>
    </w:p>
    <w:p w14:paraId="133D6F70" w14:textId="77777777" w:rsidR="003A1141" w:rsidRPr="00FD39FE" w:rsidRDefault="003A1141" w:rsidP="00F97C76">
      <w:pPr>
        <w:wordWrap/>
        <w:adjustRightInd w:val="0"/>
        <w:snapToGrid w:val="0"/>
        <w:spacing w:line="360" w:lineRule="auto"/>
        <w:rPr>
          <w:rFonts w:asciiTheme="majorBidi" w:eastAsia="Malgun Gothic" w:hAnsiTheme="majorBidi" w:cstheme="majorBidi"/>
          <w:bCs/>
          <w:sz w:val="24"/>
          <w:szCs w:val="24"/>
        </w:rPr>
      </w:pPr>
    </w:p>
    <w:p w14:paraId="62330BD6" w14:textId="77777777" w:rsidR="00DF1E9F" w:rsidRPr="00FD39FE" w:rsidRDefault="00DF1E9F" w:rsidP="00F97C76">
      <w:pPr>
        <w:wordWrap/>
        <w:adjustRightInd w:val="0"/>
        <w:snapToGrid w:val="0"/>
        <w:spacing w:line="360" w:lineRule="auto"/>
        <w:rPr>
          <w:rFonts w:asciiTheme="majorBidi" w:eastAsia="Malgun Gothic" w:hAnsiTheme="majorBidi" w:cstheme="majorBidi"/>
          <w:bCs/>
          <w:sz w:val="24"/>
          <w:szCs w:val="24"/>
        </w:rPr>
      </w:pPr>
    </w:p>
    <w:p w14:paraId="3D46A436" w14:textId="15DA4560" w:rsidR="00F97C76" w:rsidRPr="00FD39FE" w:rsidRDefault="00F97C76" w:rsidP="00F97C76">
      <w:pPr>
        <w:wordWrap/>
        <w:adjustRightInd w:val="0"/>
        <w:snapToGrid w:val="0"/>
        <w:spacing w:line="360" w:lineRule="auto"/>
        <w:jc w:val="left"/>
        <w:rPr>
          <w:rFonts w:asciiTheme="majorBidi" w:eastAsia="Malgun Gothic" w:hAnsiTheme="majorBidi" w:cstheme="majorBidi"/>
          <w:bCs/>
          <w:sz w:val="22"/>
        </w:rPr>
      </w:pPr>
      <w:r w:rsidRPr="00FD39FE">
        <w:rPr>
          <w:rFonts w:asciiTheme="majorBidi" w:eastAsia="Malgun Gothic" w:hAnsiTheme="majorBidi" w:cstheme="majorBidi" w:hint="eastAsia"/>
          <w:bCs/>
          <w:sz w:val="22"/>
        </w:rPr>
        <w:lastRenderedPageBreak/>
        <w:t xml:space="preserve">Table </w:t>
      </w:r>
      <w:r w:rsidRPr="00FD39FE">
        <w:rPr>
          <w:rFonts w:asciiTheme="majorBidi" w:eastAsia="Malgun Gothic" w:hAnsiTheme="majorBidi" w:cstheme="majorBidi"/>
          <w:bCs/>
          <w:sz w:val="22"/>
        </w:rPr>
        <w:t>4: Structural performance level of models subjected to 10 earthquakes for RDR ratio</w:t>
      </w:r>
    </w:p>
    <w:p w14:paraId="0FA5F852" w14:textId="77777777" w:rsidR="00F97C76" w:rsidRPr="00FD39FE" w:rsidRDefault="00F97C76" w:rsidP="00F97C76">
      <w:pPr>
        <w:wordWrap/>
        <w:adjustRightInd w:val="0"/>
        <w:snapToGrid w:val="0"/>
        <w:spacing w:line="360" w:lineRule="auto"/>
        <w:jc w:val="left"/>
        <w:rPr>
          <w:rFonts w:asciiTheme="majorBidi" w:eastAsia="Malgun Gothic" w:hAnsiTheme="majorBidi" w:cstheme="majorBidi"/>
          <w:bCs/>
          <w:sz w:val="22"/>
        </w:rPr>
      </w:pPr>
    </w:p>
    <w:tbl>
      <w:tblPr>
        <w:tblStyle w:val="TableGrid"/>
        <w:bidiVisual/>
        <w:tblW w:w="9452"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510"/>
        <w:gridCol w:w="510"/>
        <w:gridCol w:w="510"/>
        <w:gridCol w:w="511"/>
        <w:gridCol w:w="510"/>
        <w:gridCol w:w="510"/>
        <w:gridCol w:w="511"/>
        <w:gridCol w:w="510"/>
        <w:gridCol w:w="510"/>
        <w:gridCol w:w="511"/>
        <w:gridCol w:w="510"/>
        <w:gridCol w:w="510"/>
        <w:gridCol w:w="511"/>
        <w:gridCol w:w="510"/>
        <w:gridCol w:w="510"/>
        <w:gridCol w:w="511"/>
        <w:gridCol w:w="1287"/>
      </w:tblGrid>
      <w:tr w:rsidR="00F97C76" w:rsidRPr="00FD39FE" w14:paraId="69E57596" w14:textId="77777777" w:rsidTr="00A83E77">
        <w:trPr>
          <w:jc w:val="center"/>
        </w:trPr>
        <w:tc>
          <w:tcPr>
            <w:tcW w:w="2041" w:type="dxa"/>
            <w:gridSpan w:val="4"/>
            <w:vAlign w:val="center"/>
          </w:tcPr>
          <w:p w14:paraId="76D966D1"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22st-PHFD</w:t>
            </w:r>
          </w:p>
        </w:tc>
        <w:tc>
          <w:tcPr>
            <w:tcW w:w="2041" w:type="dxa"/>
            <w:gridSpan w:val="4"/>
            <w:vAlign w:val="center"/>
          </w:tcPr>
          <w:p w14:paraId="0D4A59D6"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22st-SMRF</w:t>
            </w:r>
          </w:p>
        </w:tc>
        <w:tc>
          <w:tcPr>
            <w:tcW w:w="2041" w:type="dxa"/>
            <w:gridSpan w:val="4"/>
            <w:vAlign w:val="center"/>
          </w:tcPr>
          <w:p w14:paraId="78652E98"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18st-PHFD</w:t>
            </w:r>
          </w:p>
        </w:tc>
        <w:tc>
          <w:tcPr>
            <w:tcW w:w="2042" w:type="dxa"/>
            <w:gridSpan w:val="4"/>
            <w:vAlign w:val="center"/>
          </w:tcPr>
          <w:p w14:paraId="5CB984D6"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18st-SMRF</w:t>
            </w:r>
          </w:p>
        </w:tc>
        <w:tc>
          <w:tcPr>
            <w:tcW w:w="1287" w:type="dxa"/>
            <w:vMerge w:val="restart"/>
            <w:vAlign w:val="center"/>
          </w:tcPr>
          <w:p w14:paraId="5429FD40"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Ground motions</w:t>
            </w:r>
          </w:p>
        </w:tc>
      </w:tr>
      <w:tr w:rsidR="00F97C76" w:rsidRPr="00FD39FE" w14:paraId="0FC4166B" w14:textId="77777777" w:rsidTr="00A83E77">
        <w:trPr>
          <w:jc w:val="center"/>
        </w:trPr>
        <w:tc>
          <w:tcPr>
            <w:tcW w:w="1020" w:type="dxa"/>
            <w:gridSpan w:val="2"/>
            <w:vAlign w:val="center"/>
          </w:tcPr>
          <w:p w14:paraId="2BF3D04F"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 xml:space="preserve">MCE </w:t>
            </w:r>
          </w:p>
          <w:p w14:paraId="22DCE691" w14:textId="438B226B"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Level</w:t>
            </w:r>
          </w:p>
        </w:tc>
        <w:tc>
          <w:tcPr>
            <w:tcW w:w="1021" w:type="dxa"/>
            <w:gridSpan w:val="2"/>
            <w:vAlign w:val="center"/>
          </w:tcPr>
          <w:p w14:paraId="2129B663"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 xml:space="preserve">DBE </w:t>
            </w:r>
          </w:p>
          <w:p w14:paraId="0F8611CF" w14:textId="5846B753"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Level</w:t>
            </w:r>
          </w:p>
        </w:tc>
        <w:tc>
          <w:tcPr>
            <w:tcW w:w="1020" w:type="dxa"/>
            <w:gridSpan w:val="2"/>
            <w:vAlign w:val="center"/>
          </w:tcPr>
          <w:p w14:paraId="597042F2"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MCE</w:t>
            </w:r>
          </w:p>
          <w:p w14:paraId="2565F077" w14:textId="42C52BAF"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 xml:space="preserve"> Level</w:t>
            </w:r>
          </w:p>
        </w:tc>
        <w:tc>
          <w:tcPr>
            <w:tcW w:w="1021" w:type="dxa"/>
            <w:gridSpan w:val="2"/>
            <w:vAlign w:val="center"/>
          </w:tcPr>
          <w:p w14:paraId="57FD49F3"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 xml:space="preserve">DBE </w:t>
            </w:r>
          </w:p>
          <w:p w14:paraId="52C6DCE5" w14:textId="2B0AD3E8"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Level</w:t>
            </w:r>
          </w:p>
        </w:tc>
        <w:tc>
          <w:tcPr>
            <w:tcW w:w="1021" w:type="dxa"/>
            <w:gridSpan w:val="2"/>
            <w:vAlign w:val="center"/>
          </w:tcPr>
          <w:p w14:paraId="57FC0027"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 xml:space="preserve">MCE </w:t>
            </w:r>
          </w:p>
          <w:p w14:paraId="32152AF6" w14:textId="799EB11B"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Level</w:t>
            </w:r>
          </w:p>
        </w:tc>
        <w:tc>
          <w:tcPr>
            <w:tcW w:w="1020" w:type="dxa"/>
            <w:gridSpan w:val="2"/>
            <w:vAlign w:val="center"/>
          </w:tcPr>
          <w:p w14:paraId="68BCF59A"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 xml:space="preserve">DBE </w:t>
            </w:r>
          </w:p>
          <w:p w14:paraId="711DFD2D" w14:textId="3427051D"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Level</w:t>
            </w:r>
          </w:p>
        </w:tc>
        <w:tc>
          <w:tcPr>
            <w:tcW w:w="1021" w:type="dxa"/>
            <w:gridSpan w:val="2"/>
            <w:vAlign w:val="center"/>
          </w:tcPr>
          <w:p w14:paraId="11724A24"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 xml:space="preserve">MCE </w:t>
            </w:r>
          </w:p>
          <w:p w14:paraId="26869113" w14:textId="6892F48F"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Level</w:t>
            </w:r>
          </w:p>
        </w:tc>
        <w:tc>
          <w:tcPr>
            <w:tcW w:w="1021" w:type="dxa"/>
            <w:gridSpan w:val="2"/>
            <w:vAlign w:val="center"/>
          </w:tcPr>
          <w:p w14:paraId="0B00AA4F"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 xml:space="preserve">DBE </w:t>
            </w:r>
          </w:p>
          <w:p w14:paraId="137844C5" w14:textId="33925FCF"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Level</w:t>
            </w:r>
          </w:p>
        </w:tc>
        <w:tc>
          <w:tcPr>
            <w:tcW w:w="1287" w:type="dxa"/>
            <w:vMerge/>
            <w:vAlign w:val="center"/>
          </w:tcPr>
          <w:p w14:paraId="07F2FC42" w14:textId="77777777" w:rsidR="00F97C76" w:rsidRPr="00FD39FE" w:rsidRDefault="00F97C76" w:rsidP="00A83E77">
            <w:pPr>
              <w:jc w:val="center"/>
              <w:rPr>
                <w:rFonts w:asciiTheme="majorBidi" w:hAnsiTheme="majorBidi" w:cstheme="majorBidi"/>
                <w:sz w:val="16"/>
                <w:szCs w:val="16"/>
                <w:rtl/>
              </w:rPr>
            </w:pPr>
          </w:p>
        </w:tc>
      </w:tr>
      <w:tr w:rsidR="00F97C76" w:rsidRPr="00FD39FE" w14:paraId="3BD57ACA" w14:textId="77777777" w:rsidTr="00A83E77">
        <w:trPr>
          <w:jc w:val="center"/>
        </w:trPr>
        <w:tc>
          <w:tcPr>
            <w:tcW w:w="510" w:type="dxa"/>
            <w:vAlign w:val="center"/>
          </w:tcPr>
          <w:p w14:paraId="709CC150" w14:textId="77777777" w:rsidR="00F97C76" w:rsidRPr="00FD39FE" w:rsidRDefault="00F97C76" w:rsidP="00A83E77">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t>S.P.</w:t>
            </w:r>
          </w:p>
          <w:p w14:paraId="48B10DFA" w14:textId="77777777" w:rsidR="00F97C76" w:rsidRPr="00FD39FE" w:rsidRDefault="00F97C76" w:rsidP="00A83E77">
            <w:pPr>
              <w:spacing w:line="276" w:lineRule="auto"/>
              <w:jc w:val="center"/>
              <w:rPr>
                <w:rFonts w:asciiTheme="majorBidi" w:hAnsiTheme="majorBidi" w:cstheme="majorBidi"/>
                <w:sz w:val="16"/>
                <w:szCs w:val="16"/>
                <w:rtl/>
              </w:rPr>
            </w:pPr>
            <w:r w:rsidRPr="00FD39FE">
              <w:rPr>
                <w:rFonts w:asciiTheme="majorBidi" w:hAnsiTheme="majorBidi" w:cstheme="majorBidi"/>
                <w:sz w:val="16"/>
                <w:szCs w:val="16"/>
              </w:rPr>
              <w:t>level</w:t>
            </w:r>
          </w:p>
        </w:tc>
        <w:tc>
          <w:tcPr>
            <w:tcW w:w="510" w:type="dxa"/>
            <w:vAlign w:val="center"/>
          </w:tcPr>
          <w:p w14:paraId="4B7209A9" w14:textId="77777777" w:rsidR="00F97C76" w:rsidRPr="00FD39FE" w:rsidRDefault="00F97C76" w:rsidP="00A83E77">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t>RDR (%)</w:t>
            </w:r>
          </w:p>
        </w:tc>
        <w:tc>
          <w:tcPr>
            <w:tcW w:w="510" w:type="dxa"/>
            <w:vAlign w:val="center"/>
          </w:tcPr>
          <w:p w14:paraId="70E96A10" w14:textId="77777777" w:rsidR="00F97C76" w:rsidRPr="00FD39FE" w:rsidRDefault="00F97C76" w:rsidP="00A83E77">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t>S.P.</w:t>
            </w:r>
          </w:p>
          <w:p w14:paraId="4596E791" w14:textId="77777777" w:rsidR="00F97C76" w:rsidRPr="00FD39FE" w:rsidRDefault="00F97C76" w:rsidP="00A83E77">
            <w:pPr>
              <w:spacing w:line="276" w:lineRule="auto"/>
              <w:jc w:val="center"/>
              <w:rPr>
                <w:rFonts w:asciiTheme="majorBidi" w:hAnsiTheme="majorBidi" w:cstheme="majorBidi"/>
                <w:sz w:val="16"/>
                <w:szCs w:val="16"/>
                <w:rtl/>
              </w:rPr>
            </w:pPr>
            <w:r w:rsidRPr="00FD39FE">
              <w:rPr>
                <w:rFonts w:asciiTheme="majorBidi" w:hAnsiTheme="majorBidi" w:cstheme="majorBidi"/>
                <w:sz w:val="16"/>
                <w:szCs w:val="16"/>
              </w:rPr>
              <w:t>level</w:t>
            </w:r>
          </w:p>
        </w:tc>
        <w:tc>
          <w:tcPr>
            <w:tcW w:w="511" w:type="dxa"/>
            <w:vAlign w:val="center"/>
          </w:tcPr>
          <w:p w14:paraId="493E73FA" w14:textId="77777777" w:rsidR="00F97C76" w:rsidRPr="00FD39FE" w:rsidRDefault="00F97C76" w:rsidP="00A83E77">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t>RDR (%)</w:t>
            </w:r>
          </w:p>
        </w:tc>
        <w:tc>
          <w:tcPr>
            <w:tcW w:w="510" w:type="dxa"/>
            <w:vAlign w:val="center"/>
          </w:tcPr>
          <w:p w14:paraId="7BF4108A" w14:textId="77777777" w:rsidR="00F97C76" w:rsidRPr="00FD39FE" w:rsidRDefault="00F97C76" w:rsidP="00A83E77">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t>S.P.</w:t>
            </w:r>
          </w:p>
          <w:p w14:paraId="5D2B6C5A" w14:textId="77777777" w:rsidR="00F97C76" w:rsidRPr="00FD39FE" w:rsidRDefault="00F97C76" w:rsidP="00A83E77">
            <w:pPr>
              <w:spacing w:line="276" w:lineRule="auto"/>
              <w:jc w:val="center"/>
              <w:rPr>
                <w:rFonts w:asciiTheme="majorBidi" w:hAnsiTheme="majorBidi" w:cstheme="majorBidi"/>
                <w:sz w:val="16"/>
                <w:szCs w:val="16"/>
                <w:rtl/>
              </w:rPr>
            </w:pPr>
            <w:r w:rsidRPr="00FD39FE">
              <w:rPr>
                <w:rFonts w:asciiTheme="majorBidi" w:hAnsiTheme="majorBidi" w:cstheme="majorBidi"/>
                <w:sz w:val="16"/>
                <w:szCs w:val="16"/>
              </w:rPr>
              <w:t>level</w:t>
            </w:r>
          </w:p>
        </w:tc>
        <w:tc>
          <w:tcPr>
            <w:tcW w:w="510" w:type="dxa"/>
            <w:vAlign w:val="center"/>
          </w:tcPr>
          <w:p w14:paraId="65E89A06" w14:textId="77777777" w:rsidR="00F97C76" w:rsidRPr="00FD39FE" w:rsidRDefault="00F97C76" w:rsidP="00A83E77">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t>RDR (%)</w:t>
            </w:r>
          </w:p>
        </w:tc>
        <w:tc>
          <w:tcPr>
            <w:tcW w:w="511" w:type="dxa"/>
            <w:vAlign w:val="center"/>
          </w:tcPr>
          <w:p w14:paraId="2769D683" w14:textId="77777777" w:rsidR="00F97C76" w:rsidRPr="00FD39FE" w:rsidRDefault="00F97C76" w:rsidP="00A83E77">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t>S.P.</w:t>
            </w:r>
          </w:p>
          <w:p w14:paraId="22571C82" w14:textId="77777777" w:rsidR="00F97C76" w:rsidRPr="00FD39FE" w:rsidRDefault="00F97C76" w:rsidP="00A83E77">
            <w:pPr>
              <w:spacing w:line="276" w:lineRule="auto"/>
              <w:jc w:val="center"/>
              <w:rPr>
                <w:rFonts w:asciiTheme="majorBidi" w:hAnsiTheme="majorBidi" w:cstheme="majorBidi"/>
                <w:sz w:val="16"/>
                <w:szCs w:val="16"/>
                <w:rtl/>
              </w:rPr>
            </w:pPr>
            <w:r w:rsidRPr="00FD39FE">
              <w:rPr>
                <w:rFonts w:asciiTheme="majorBidi" w:hAnsiTheme="majorBidi" w:cstheme="majorBidi"/>
                <w:sz w:val="16"/>
                <w:szCs w:val="16"/>
              </w:rPr>
              <w:t>level</w:t>
            </w:r>
          </w:p>
        </w:tc>
        <w:tc>
          <w:tcPr>
            <w:tcW w:w="510" w:type="dxa"/>
            <w:vAlign w:val="center"/>
          </w:tcPr>
          <w:p w14:paraId="02ED748E" w14:textId="77777777" w:rsidR="00F97C76" w:rsidRPr="00FD39FE" w:rsidRDefault="00F97C76" w:rsidP="00A83E77">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t>RDR (%)</w:t>
            </w:r>
          </w:p>
        </w:tc>
        <w:tc>
          <w:tcPr>
            <w:tcW w:w="510" w:type="dxa"/>
            <w:vAlign w:val="center"/>
          </w:tcPr>
          <w:p w14:paraId="6A9D3071" w14:textId="77777777" w:rsidR="00F97C76" w:rsidRPr="00FD39FE" w:rsidRDefault="00F97C76" w:rsidP="00A83E77">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t>S.P.</w:t>
            </w:r>
          </w:p>
          <w:p w14:paraId="2B585C7C" w14:textId="77777777" w:rsidR="00F97C76" w:rsidRPr="00FD39FE" w:rsidRDefault="00F97C76" w:rsidP="00A83E77">
            <w:pPr>
              <w:spacing w:line="276" w:lineRule="auto"/>
              <w:jc w:val="center"/>
              <w:rPr>
                <w:rFonts w:asciiTheme="majorBidi" w:hAnsiTheme="majorBidi" w:cstheme="majorBidi"/>
                <w:sz w:val="16"/>
                <w:szCs w:val="16"/>
                <w:rtl/>
              </w:rPr>
            </w:pPr>
            <w:r w:rsidRPr="00FD39FE">
              <w:rPr>
                <w:rFonts w:asciiTheme="majorBidi" w:hAnsiTheme="majorBidi" w:cstheme="majorBidi"/>
                <w:sz w:val="16"/>
                <w:szCs w:val="16"/>
              </w:rPr>
              <w:t>level</w:t>
            </w:r>
          </w:p>
        </w:tc>
        <w:tc>
          <w:tcPr>
            <w:tcW w:w="511" w:type="dxa"/>
            <w:vAlign w:val="center"/>
          </w:tcPr>
          <w:p w14:paraId="77E0CE12" w14:textId="77777777" w:rsidR="00F97C76" w:rsidRPr="00FD39FE" w:rsidRDefault="00F97C76" w:rsidP="00A83E77">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t>RDR (%)</w:t>
            </w:r>
          </w:p>
        </w:tc>
        <w:tc>
          <w:tcPr>
            <w:tcW w:w="510" w:type="dxa"/>
            <w:vAlign w:val="center"/>
          </w:tcPr>
          <w:p w14:paraId="064E7E41" w14:textId="77777777" w:rsidR="00F97C76" w:rsidRPr="00FD39FE" w:rsidRDefault="00F97C76" w:rsidP="00A83E77">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t>S.P.</w:t>
            </w:r>
          </w:p>
          <w:p w14:paraId="0C4E44E1" w14:textId="77777777" w:rsidR="00F97C76" w:rsidRPr="00FD39FE" w:rsidRDefault="00F97C76" w:rsidP="00A83E77">
            <w:pPr>
              <w:spacing w:line="276" w:lineRule="auto"/>
              <w:jc w:val="center"/>
              <w:rPr>
                <w:rFonts w:asciiTheme="majorBidi" w:hAnsiTheme="majorBidi" w:cstheme="majorBidi"/>
                <w:sz w:val="16"/>
                <w:szCs w:val="16"/>
                <w:rtl/>
              </w:rPr>
            </w:pPr>
            <w:r w:rsidRPr="00FD39FE">
              <w:rPr>
                <w:rFonts w:asciiTheme="majorBidi" w:hAnsiTheme="majorBidi" w:cstheme="majorBidi"/>
                <w:sz w:val="16"/>
                <w:szCs w:val="16"/>
              </w:rPr>
              <w:t>level</w:t>
            </w:r>
          </w:p>
        </w:tc>
        <w:tc>
          <w:tcPr>
            <w:tcW w:w="510" w:type="dxa"/>
            <w:vAlign w:val="center"/>
          </w:tcPr>
          <w:p w14:paraId="31B5273C" w14:textId="77777777" w:rsidR="00F97C76" w:rsidRPr="00FD39FE" w:rsidRDefault="00F97C76" w:rsidP="00A83E77">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t>RDR (%)</w:t>
            </w:r>
          </w:p>
        </w:tc>
        <w:tc>
          <w:tcPr>
            <w:tcW w:w="511" w:type="dxa"/>
            <w:vAlign w:val="center"/>
          </w:tcPr>
          <w:p w14:paraId="0DAEE4D1" w14:textId="77777777" w:rsidR="00F97C76" w:rsidRPr="00FD39FE" w:rsidRDefault="00F97C76" w:rsidP="00A83E77">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t>S.P.</w:t>
            </w:r>
          </w:p>
          <w:p w14:paraId="098CEC5D" w14:textId="77777777" w:rsidR="00F97C76" w:rsidRPr="00FD39FE" w:rsidRDefault="00F97C76" w:rsidP="00A83E77">
            <w:pPr>
              <w:spacing w:line="276" w:lineRule="auto"/>
              <w:jc w:val="center"/>
              <w:rPr>
                <w:rFonts w:asciiTheme="majorBidi" w:hAnsiTheme="majorBidi" w:cstheme="majorBidi"/>
                <w:sz w:val="16"/>
                <w:szCs w:val="16"/>
                <w:rtl/>
              </w:rPr>
            </w:pPr>
            <w:r w:rsidRPr="00FD39FE">
              <w:rPr>
                <w:rFonts w:asciiTheme="majorBidi" w:hAnsiTheme="majorBidi" w:cstheme="majorBidi"/>
                <w:sz w:val="16"/>
                <w:szCs w:val="16"/>
              </w:rPr>
              <w:t>level</w:t>
            </w:r>
          </w:p>
        </w:tc>
        <w:tc>
          <w:tcPr>
            <w:tcW w:w="510" w:type="dxa"/>
            <w:vAlign w:val="center"/>
          </w:tcPr>
          <w:p w14:paraId="7E54555E" w14:textId="77777777" w:rsidR="00F97C76" w:rsidRPr="00FD39FE" w:rsidRDefault="00F97C76" w:rsidP="00A83E77">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t>RDR (%)</w:t>
            </w:r>
          </w:p>
        </w:tc>
        <w:tc>
          <w:tcPr>
            <w:tcW w:w="510" w:type="dxa"/>
            <w:vAlign w:val="center"/>
          </w:tcPr>
          <w:p w14:paraId="045BF016" w14:textId="77777777" w:rsidR="00F97C76" w:rsidRPr="00FD39FE" w:rsidRDefault="00F97C76" w:rsidP="00A83E77">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t>S.P.</w:t>
            </w:r>
          </w:p>
          <w:p w14:paraId="56163610" w14:textId="77777777" w:rsidR="00F97C76" w:rsidRPr="00FD39FE" w:rsidRDefault="00F97C76" w:rsidP="00A83E77">
            <w:pPr>
              <w:spacing w:line="276" w:lineRule="auto"/>
              <w:jc w:val="center"/>
              <w:rPr>
                <w:rFonts w:asciiTheme="majorBidi" w:hAnsiTheme="majorBidi" w:cstheme="majorBidi"/>
                <w:sz w:val="16"/>
                <w:szCs w:val="16"/>
                <w:rtl/>
              </w:rPr>
            </w:pPr>
            <w:r w:rsidRPr="00FD39FE">
              <w:rPr>
                <w:rFonts w:asciiTheme="majorBidi" w:hAnsiTheme="majorBidi" w:cstheme="majorBidi"/>
                <w:sz w:val="16"/>
                <w:szCs w:val="16"/>
              </w:rPr>
              <w:t>level</w:t>
            </w:r>
          </w:p>
        </w:tc>
        <w:tc>
          <w:tcPr>
            <w:tcW w:w="511" w:type="dxa"/>
            <w:vAlign w:val="center"/>
          </w:tcPr>
          <w:p w14:paraId="2D24D4E3" w14:textId="77777777" w:rsidR="00F97C76" w:rsidRPr="00FD39FE" w:rsidRDefault="00F97C76" w:rsidP="00A83E77">
            <w:pPr>
              <w:spacing w:line="276" w:lineRule="auto"/>
              <w:jc w:val="center"/>
              <w:rPr>
                <w:rFonts w:asciiTheme="majorBidi" w:hAnsiTheme="majorBidi" w:cstheme="majorBidi"/>
                <w:sz w:val="16"/>
                <w:szCs w:val="16"/>
              </w:rPr>
            </w:pPr>
            <w:r w:rsidRPr="00FD39FE">
              <w:rPr>
                <w:rFonts w:asciiTheme="majorBidi" w:hAnsiTheme="majorBidi" w:cstheme="majorBidi"/>
                <w:sz w:val="16"/>
                <w:szCs w:val="16"/>
              </w:rPr>
              <w:t>RDR (%)</w:t>
            </w:r>
          </w:p>
        </w:tc>
        <w:tc>
          <w:tcPr>
            <w:tcW w:w="1287" w:type="dxa"/>
            <w:vMerge/>
            <w:vAlign w:val="center"/>
          </w:tcPr>
          <w:p w14:paraId="7907D078" w14:textId="77777777" w:rsidR="00F97C76" w:rsidRPr="00FD39FE" w:rsidRDefault="00F97C76" w:rsidP="00A83E77">
            <w:pPr>
              <w:jc w:val="center"/>
              <w:rPr>
                <w:rFonts w:asciiTheme="majorBidi" w:hAnsiTheme="majorBidi" w:cstheme="majorBidi"/>
                <w:sz w:val="16"/>
                <w:szCs w:val="16"/>
                <w:rtl/>
              </w:rPr>
            </w:pPr>
          </w:p>
        </w:tc>
      </w:tr>
      <w:tr w:rsidR="00F97C76" w:rsidRPr="00FD39FE" w14:paraId="5F2C1BB1" w14:textId="77777777" w:rsidTr="00A83E77">
        <w:trPr>
          <w:trHeight w:val="198"/>
          <w:jc w:val="center"/>
        </w:trPr>
        <w:tc>
          <w:tcPr>
            <w:tcW w:w="510" w:type="dxa"/>
            <w:vAlign w:val="center"/>
          </w:tcPr>
          <w:p w14:paraId="07D46024"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0" w:type="dxa"/>
            <w:vAlign w:val="center"/>
          </w:tcPr>
          <w:p w14:paraId="797906DD"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0.06</w:t>
            </w:r>
          </w:p>
        </w:tc>
        <w:tc>
          <w:tcPr>
            <w:tcW w:w="510" w:type="dxa"/>
            <w:vAlign w:val="center"/>
          </w:tcPr>
          <w:p w14:paraId="3309388F"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1" w:type="dxa"/>
            <w:vAlign w:val="center"/>
          </w:tcPr>
          <w:p w14:paraId="03CB8B90"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0.04</w:t>
            </w:r>
          </w:p>
        </w:tc>
        <w:tc>
          <w:tcPr>
            <w:tcW w:w="510" w:type="dxa"/>
            <w:vAlign w:val="center"/>
          </w:tcPr>
          <w:p w14:paraId="32B5BCF9"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10" w:type="dxa"/>
            <w:vAlign w:val="center"/>
          </w:tcPr>
          <w:p w14:paraId="011F7600"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0.33</w:t>
            </w:r>
          </w:p>
        </w:tc>
        <w:tc>
          <w:tcPr>
            <w:tcW w:w="511" w:type="dxa"/>
            <w:vAlign w:val="center"/>
          </w:tcPr>
          <w:p w14:paraId="2EFE93CD"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10" w:type="dxa"/>
            <w:vAlign w:val="center"/>
          </w:tcPr>
          <w:p w14:paraId="7778E2FB"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0.25</w:t>
            </w:r>
          </w:p>
        </w:tc>
        <w:tc>
          <w:tcPr>
            <w:tcW w:w="510" w:type="dxa"/>
            <w:vAlign w:val="center"/>
          </w:tcPr>
          <w:p w14:paraId="73A8B5C6"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1" w:type="dxa"/>
            <w:vAlign w:val="center"/>
          </w:tcPr>
          <w:p w14:paraId="2A525575"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0.03</w:t>
            </w:r>
          </w:p>
        </w:tc>
        <w:tc>
          <w:tcPr>
            <w:tcW w:w="510" w:type="dxa"/>
            <w:vAlign w:val="center"/>
          </w:tcPr>
          <w:p w14:paraId="33A52BF7"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0" w:type="dxa"/>
            <w:vAlign w:val="center"/>
          </w:tcPr>
          <w:p w14:paraId="629480FD"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0.04</w:t>
            </w:r>
          </w:p>
        </w:tc>
        <w:tc>
          <w:tcPr>
            <w:tcW w:w="511" w:type="dxa"/>
            <w:vAlign w:val="center"/>
          </w:tcPr>
          <w:p w14:paraId="76255714"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0" w:type="dxa"/>
            <w:vAlign w:val="center"/>
          </w:tcPr>
          <w:p w14:paraId="118A8D0F"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0.47</w:t>
            </w:r>
          </w:p>
        </w:tc>
        <w:tc>
          <w:tcPr>
            <w:tcW w:w="510" w:type="dxa"/>
            <w:vAlign w:val="center"/>
          </w:tcPr>
          <w:p w14:paraId="0B52366B"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1" w:type="dxa"/>
            <w:vAlign w:val="center"/>
          </w:tcPr>
          <w:p w14:paraId="6BFE62A9"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0.31</w:t>
            </w:r>
          </w:p>
        </w:tc>
        <w:tc>
          <w:tcPr>
            <w:tcW w:w="1287" w:type="dxa"/>
            <w:vAlign w:val="center"/>
          </w:tcPr>
          <w:p w14:paraId="191BEBA7"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Northridge</w:t>
            </w:r>
          </w:p>
        </w:tc>
      </w:tr>
      <w:tr w:rsidR="00F97C76" w:rsidRPr="00FD39FE" w14:paraId="531D5E76" w14:textId="77777777" w:rsidTr="00A83E77">
        <w:trPr>
          <w:trHeight w:val="198"/>
          <w:jc w:val="center"/>
        </w:trPr>
        <w:tc>
          <w:tcPr>
            <w:tcW w:w="510" w:type="dxa"/>
            <w:vAlign w:val="center"/>
          </w:tcPr>
          <w:p w14:paraId="3A2F2DB8"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0" w:type="dxa"/>
            <w:vAlign w:val="center"/>
          </w:tcPr>
          <w:p w14:paraId="3EF9AC35"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0.04</w:t>
            </w:r>
          </w:p>
        </w:tc>
        <w:tc>
          <w:tcPr>
            <w:tcW w:w="510" w:type="dxa"/>
            <w:vAlign w:val="center"/>
          </w:tcPr>
          <w:p w14:paraId="0B504838"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1" w:type="dxa"/>
            <w:vAlign w:val="center"/>
          </w:tcPr>
          <w:p w14:paraId="21EF5374"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0.04</w:t>
            </w:r>
          </w:p>
        </w:tc>
        <w:tc>
          <w:tcPr>
            <w:tcW w:w="510" w:type="dxa"/>
            <w:vAlign w:val="center"/>
          </w:tcPr>
          <w:p w14:paraId="75614B13"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10" w:type="dxa"/>
            <w:vAlign w:val="center"/>
          </w:tcPr>
          <w:p w14:paraId="308A121D"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0.38</w:t>
            </w:r>
          </w:p>
        </w:tc>
        <w:tc>
          <w:tcPr>
            <w:tcW w:w="511" w:type="dxa"/>
            <w:vAlign w:val="center"/>
          </w:tcPr>
          <w:p w14:paraId="3BE59FE7"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10" w:type="dxa"/>
            <w:vAlign w:val="center"/>
          </w:tcPr>
          <w:p w14:paraId="733431B0"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0.09</w:t>
            </w:r>
          </w:p>
        </w:tc>
        <w:tc>
          <w:tcPr>
            <w:tcW w:w="510" w:type="dxa"/>
            <w:vAlign w:val="center"/>
          </w:tcPr>
          <w:p w14:paraId="346325CC"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1" w:type="dxa"/>
            <w:vAlign w:val="center"/>
          </w:tcPr>
          <w:p w14:paraId="5AADDC7F"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0.03</w:t>
            </w:r>
          </w:p>
        </w:tc>
        <w:tc>
          <w:tcPr>
            <w:tcW w:w="510" w:type="dxa"/>
            <w:vAlign w:val="center"/>
          </w:tcPr>
          <w:p w14:paraId="5AF0E8B9"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0" w:type="dxa"/>
            <w:vAlign w:val="center"/>
          </w:tcPr>
          <w:p w14:paraId="671CF352"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0.01</w:t>
            </w:r>
          </w:p>
        </w:tc>
        <w:tc>
          <w:tcPr>
            <w:tcW w:w="511" w:type="dxa"/>
            <w:vAlign w:val="center"/>
          </w:tcPr>
          <w:p w14:paraId="5CAF8321"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0" w:type="dxa"/>
            <w:vAlign w:val="center"/>
          </w:tcPr>
          <w:p w14:paraId="544669DF"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0.22</w:t>
            </w:r>
          </w:p>
        </w:tc>
        <w:tc>
          <w:tcPr>
            <w:tcW w:w="510" w:type="dxa"/>
            <w:vAlign w:val="center"/>
          </w:tcPr>
          <w:p w14:paraId="2C586488"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11" w:type="dxa"/>
            <w:vAlign w:val="center"/>
          </w:tcPr>
          <w:p w14:paraId="56158B0C"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0.15</w:t>
            </w:r>
          </w:p>
        </w:tc>
        <w:tc>
          <w:tcPr>
            <w:tcW w:w="1287" w:type="dxa"/>
            <w:vAlign w:val="center"/>
          </w:tcPr>
          <w:p w14:paraId="13843CCE"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Duzce, Turkey</w:t>
            </w:r>
          </w:p>
        </w:tc>
      </w:tr>
      <w:tr w:rsidR="00F97C76" w:rsidRPr="00FD39FE" w14:paraId="2D6AE1B8" w14:textId="77777777" w:rsidTr="00A83E77">
        <w:trPr>
          <w:trHeight w:val="198"/>
          <w:jc w:val="center"/>
        </w:trPr>
        <w:tc>
          <w:tcPr>
            <w:tcW w:w="510" w:type="dxa"/>
            <w:vAlign w:val="center"/>
          </w:tcPr>
          <w:p w14:paraId="28BDB47A"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0" w:type="dxa"/>
            <w:vAlign w:val="center"/>
          </w:tcPr>
          <w:p w14:paraId="10C17D79"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0.07</w:t>
            </w:r>
          </w:p>
        </w:tc>
        <w:tc>
          <w:tcPr>
            <w:tcW w:w="510" w:type="dxa"/>
            <w:vAlign w:val="center"/>
          </w:tcPr>
          <w:p w14:paraId="69F73391"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1" w:type="dxa"/>
            <w:vAlign w:val="center"/>
          </w:tcPr>
          <w:p w14:paraId="4B822CBF"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0.03</w:t>
            </w:r>
          </w:p>
        </w:tc>
        <w:tc>
          <w:tcPr>
            <w:tcW w:w="510" w:type="dxa"/>
            <w:vAlign w:val="center"/>
          </w:tcPr>
          <w:p w14:paraId="5BFB8AE1"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10" w:type="dxa"/>
            <w:vAlign w:val="center"/>
          </w:tcPr>
          <w:p w14:paraId="5C0BBE5E"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0.21</w:t>
            </w:r>
          </w:p>
        </w:tc>
        <w:tc>
          <w:tcPr>
            <w:tcW w:w="511" w:type="dxa"/>
            <w:vAlign w:val="center"/>
          </w:tcPr>
          <w:p w14:paraId="4992F3D0"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10" w:type="dxa"/>
            <w:vAlign w:val="center"/>
          </w:tcPr>
          <w:p w14:paraId="25A06056"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0.17</w:t>
            </w:r>
          </w:p>
        </w:tc>
        <w:tc>
          <w:tcPr>
            <w:tcW w:w="510" w:type="dxa"/>
            <w:vAlign w:val="center"/>
          </w:tcPr>
          <w:p w14:paraId="149C7AB1"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1" w:type="dxa"/>
            <w:vAlign w:val="center"/>
          </w:tcPr>
          <w:p w14:paraId="521B9BA9"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0.02</w:t>
            </w:r>
          </w:p>
        </w:tc>
        <w:tc>
          <w:tcPr>
            <w:tcW w:w="510" w:type="dxa"/>
            <w:vAlign w:val="center"/>
          </w:tcPr>
          <w:p w14:paraId="082F878D"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0" w:type="dxa"/>
            <w:vAlign w:val="center"/>
          </w:tcPr>
          <w:p w14:paraId="226FE7F1"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0.01</w:t>
            </w:r>
          </w:p>
        </w:tc>
        <w:tc>
          <w:tcPr>
            <w:tcW w:w="511" w:type="dxa"/>
            <w:vAlign w:val="center"/>
          </w:tcPr>
          <w:p w14:paraId="3A21D979"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0" w:type="dxa"/>
            <w:vAlign w:val="center"/>
          </w:tcPr>
          <w:p w14:paraId="3FA0D764"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0.24</w:t>
            </w:r>
          </w:p>
        </w:tc>
        <w:tc>
          <w:tcPr>
            <w:tcW w:w="510" w:type="dxa"/>
            <w:vAlign w:val="center"/>
          </w:tcPr>
          <w:p w14:paraId="1873E867"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11" w:type="dxa"/>
            <w:vAlign w:val="center"/>
          </w:tcPr>
          <w:p w14:paraId="31A77F6D"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0.30</w:t>
            </w:r>
          </w:p>
        </w:tc>
        <w:tc>
          <w:tcPr>
            <w:tcW w:w="1287" w:type="dxa"/>
            <w:vAlign w:val="center"/>
          </w:tcPr>
          <w:p w14:paraId="01D0416F"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Hector Mine</w:t>
            </w:r>
          </w:p>
        </w:tc>
      </w:tr>
      <w:tr w:rsidR="00F97C76" w:rsidRPr="00FD39FE" w14:paraId="6E6594D9" w14:textId="77777777" w:rsidTr="00A83E77">
        <w:trPr>
          <w:trHeight w:val="198"/>
          <w:jc w:val="center"/>
        </w:trPr>
        <w:tc>
          <w:tcPr>
            <w:tcW w:w="510" w:type="dxa"/>
            <w:vAlign w:val="center"/>
          </w:tcPr>
          <w:p w14:paraId="786211A1"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0" w:type="dxa"/>
            <w:vAlign w:val="center"/>
          </w:tcPr>
          <w:p w14:paraId="654B50C3"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0.07</w:t>
            </w:r>
          </w:p>
        </w:tc>
        <w:tc>
          <w:tcPr>
            <w:tcW w:w="510" w:type="dxa"/>
            <w:vAlign w:val="center"/>
          </w:tcPr>
          <w:p w14:paraId="15662BAC"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1" w:type="dxa"/>
            <w:vAlign w:val="center"/>
          </w:tcPr>
          <w:p w14:paraId="0BA62F5E"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0.04</w:t>
            </w:r>
          </w:p>
        </w:tc>
        <w:tc>
          <w:tcPr>
            <w:tcW w:w="510" w:type="dxa"/>
            <w:vAlign w:val="center"/>
          </w:tcPr>
          <w:p w14:paraId="0173E060"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10" w:type="dxa"/>
            <w:vAlign w:val="center"/>
          </w:tcPr>
          <w:p w14:paraId="55737154"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0.54</w:t>
            </w:r>
          </w:p>
        </w:tc>
        <w:tc>
          <w:tcPr>
            <w:tcW w:w="511" w:type="dxa"/>
            <w:vAlign w:val="center"/>
          </w:tcPr>
          <w:p w14:paraId="48CF9508"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10" w:type="dxa"/>
            <w:vAlign w:val="center"/>
          </w:tcPr>
          <w:p w14:paraId="5E954053"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1.23</w:t>
            </w:r>
          </w:p>
        </w:tc>
        <w:tc>
          <w:tcPr>
            <w:tcW w:w="510" w:type="dxa"/>
            <w:vAlign w:val="center"/>
          </w:tcPr>
          <w:p w14:paraId="1ED1A9FD"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1" w:type="dxa"/>
            <w:vAlign w:val="center"/>
          </w:tcPr>
          <w:p w14:paraId="6C730FB9"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0.02</w:t>
            </w:r>
          </w:p>
        </w:tc>
        <w:tc>
          <w:tcPr>
            <w:tcW w:w="510" w:type="dxa"/>
            <w:vAlign w:val="center"/>
          </w:tcPr>
          <w:p w14:paraId="152F0A9F"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0" w:type="dxa"/>
            <w:vAlign w:val="center"/>
          </w:tcPr>
          <w:p w14:paraId="48B72424"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0.01</w:t>
            </w:r>
          </w:p>
        </w:tc>
        <w:tc>
          <w:tcPr>
            <w:tcW w:w="511" w:type="dxa"/>
            <w:vAlign w:val="center"/>
          </w:tcPr>
          <w:p w14:paraId="34F263A1"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CP</w:t>
            </w:r>
          </w:p>
        </w:tc>
        <w:tc>
          <w:tcPr>
            <w:tcW w:w="510" w:type="dxa"/>
            <w:vAlign w:val="center"/>
          </w:tcPr>
          <w:p w14:paraId="51E4D634"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1.39</w:t>
            </w:r>
          </w:p>
        </w:tc>
        <w:tc>
          <w:tcPr>
            <w:tcW w:w="510" w:type="dxa"/>
            <w:vAlign w:val="center"/>
          </w:tcPr>
          <w:p w14:paraId="52FA6401"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11" w:type="dxa"/>
            <w:vAlign w:val="center"/>
          </w:tcPr>
          <w:p w14:paraId="6ADB4F68"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0.35</w:t>
            </w:r>
          </w:p>
        </w:tc>
        <w:tc>
          <w:tcPr>
            <w:tcW w:w="1287" w:type="dxa"/>
            <w:vAlign w:val="center"/>
          </w:tcPr>
          <w:p w14:paraId="7A8228D6"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Imperial Valley</w:t>
            </w:r>
          </w:p>
        </w:tc>
      </w:tr>
      <w:tr w:rsidR="00F97C76" w:rsidRPr="00FD39FE" w14:paraId="7F9E044F" w14:textId="77777777" w:rsidTr="00A83E77">
        <w:trPr>
          <w:trHeight w:val="198"/>
          <w:jc w:val="center"/>
        </w:trPr>
        <w:tc>
          <w:tcPr>
            <w:tcW w:w="510" w:type="dxa"/>
            <w:vAlign w:val="center"/>
          </w:tcPr>
          <w:p w14:paraId="4A0C3374"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0" w:type="dxa"/>
            <w:vAlign w:val="center"/>
          </w:tcPr>
          <w:p w14:paraId="511ED543"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0.04</w:t>
            </w:r>
          </w:p>
        </w:tc>
        <w:tc>
          <w:tcPr>
            <w:tcW w:w="510" w:type="dxa"/>
            <w:vAlign w:val="center"/>
          </w:tcPr>
          <w:p w14:paraId="26E8494D"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1" w:type="dxa"/>
            <w:vAlign w:val="center"/>
          </w:tcPr>
          <w:p w14:paraId="3850E045"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0.01</w:t>
            </w:r>
          </w:p>
        </w:tc>
        <w:tc>
          <w:tcPr>
            <w:tcW w:w="510" w:type="dxa"/>
            <w:vAlign w:val="center"/>
          </w:tcPr>
          <w:p w14:paraId="11B893FB"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10" w:type="dxa"/>
            <w:vAlign w:val="center"/>
          </w:tcPr>
          <w:p w14:paraId="7111C0A6"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0.18</w:t>
            </w:r>
          </w:p>
        </w:tc>
        <w:tc>
          <w:tcPr>
            <w:tcW w:w="511" w:type="dxa"/>
            <w:vAlign w:val="center"/>
          </w:tcPr>
          <w:p w14:paraId="5118908C"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10" w:type="dxa"/>
            <w:vAlign w:val="center"/>
          </w:tcPr>
          <w:p w14:paraId="366E2898"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0.19</w:t>
            </w:r>
          </w:p>
        </w:tc>
        <w:tc>
          <w:tcPr>
            <w:tcW w:w="510" w:type="dxa"/>
            <w:vAlign w:val="center"/>
          </w:tcPr>
          <w:p w14:paraId="3B1831FA"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1" w:type="dxa"/>
            <w:vAlign w:val="center"/>
          </w:tcPr>
          <w:p w14:paraId="2A4206BC"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0.01</w:t>
            </w:r>
          </w:p>
        </w:tc>
        <w:tc>
          <w:tcPr>
            <w:tcW w:w="510" w:type="dxa"/>
            <w:vAlign w:val="center"/>
          </w:tcPr>
          <w:p w14:paraId="420915A4"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0" w:type="dxa"/>
            <w:vAlign w:val="center"/>
          </w:tcPr>
          <w:p w14:paraId="71900905"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0.02</w:t>
            </w:r>
          </w:p>
        </w:tc>
        <w:tc>
          <w:tcPr>
            <w:tcW w:w="511" w:type="dxa"/>
            <w:vAlign w:val="center"/>
          </w:tcPr>
          <w:p w14:paraId="3DB6F9DB"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0" w:type="dxa"/>
            <w:vAlign w:val="center"/>
          </w:tcPr>
          <w:p w14:paraId="2F9C15E9"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0.25</w:t>
            </w:r>
          </w:p>
        </w:tc>
        <w:tc>
          <w:tcPr>
            <w:tcW w:w="510" w:type="dxa"/>
            <w:vAlign w:val="center"/>
          </w:tcPr>
          <w:p w14:paraId="12014CD6"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11" w:type="dxa"/>
            <w:vAlign w:val="center"/>
          </w:tcPr>
          <w:p w14:paraId="56ED6244"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0.12</w:t>
            </w:r>
          </w:p>
        </w:tc>
        <w:tc>
          <w:tcPr>
            <w:tcW w:w="1287" w:type="dxa"/>
            <w:vAlign w:val="center"/>
          </w:tcPr>
          <w:p w14:paraId="6BDFB134"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Kobe, Japan</w:t>
            </w:r>
          </w:p>
        </w:tc>
      </w:tr>
      <w:tr w:rsidR="00F97C76" w:rsidRPr="00FD39FE" w14:paraId="0F340F6C" w14:textId="77777777" w:rsidTr="00A83E77">
        <w:trPr>
          <w:trHeight w:val="198"/>
          <w:jc w:val="center"/>
        </w:trPr>
        <w:tc>
          <w:tcPr>
            <w:tcW w:w="510" w:type="dxa"/>
            <w:vAlign w:val="center"/>
          </w:tcPr>
          <w:p w14:paraId="6C18449B"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0" w:type="dxa"/>
            <w:vAlign w:val="center"/>
          </w:tcPr>
          <w:p w14:paraId="7A0CDC86"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0.19</w:t>
            </w:r>
          </w:p>
        </w:tc>
        <w:tc>
          <w:tcPr>
            <w:tcW w:w="510" w:type="dxa"/>
            <w:vAlign w:val="center"/>
          </w:tcPr>
          <w:p w14:paraId="5A750860"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1" w:type="dxa"/>
            <w:vAlign w:val="center"/>
          </w:tcPr>
          <w:p w14:paraId="56CF22EA"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0.16</w:t>
            </w:r>
          </w:p>
        </w:tc>
        <w:tc>
          <w:tcPr>
            <w:tcW w:w="510" w:type="dxa"/>
            <w:vAlign w:val="center"/>
          </w:tcPr>
          <w:p w14:paraId="637B5541"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10" w:type="dxa"/>
            <w:vAlign w:val="center"/>
          </w:tcPr>
          <w:p w14:paraId="0D828E2F"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2.38</w:t>
            </w:r>
          </w:p>
        </w:tc>
        <w:tc>
          <w:tcPr>
            <w:tcW w:w="511" w:type="dxa"/>
            <w:vAlign w:val="center"/>
          </w:tcPr>
          <w:p w14:paraId="6495664E"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10" w:type="dxa"/>
            <w:vAlign w:val="center"/>
          </w:tcPr>
          <w:p w14:paraId="5282B83E"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1.95</w:t>
            </w:r>
          </w:p>
        </w:tc>
        <w:tc>
          <w:tcPr>
            <w:tcW w:w="510" w:type="dxa"/>
            <w:vAlign w:val="center"/>
          </w:tcPr>
          <w:p w14:paraId="7BE310AA"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1" w:type="dxa"/>
            <w:vAlign w:val="center"/>
          </w:tcPr>
          <w:p w14:paraId="51034A69"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0.08</w:t>
            </w:r>
          </w:p>
        </w:tc>
        <w:tc>
          <w:tcPr>
            <w:tcW w:w="510" w:type="dxa"/>
            <w:vAlign w:val="center"/>
          </w:tcPr>
          <w:p w14:paraId="064A7358"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0" w:type="dxa"/>
            <w:vAlign w:val="center"/>
          </w:tcPr>
          <w:p w14:paraId="7137983C"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0.08</w:t>
            </w:r>
          </w:p>
        </w:tc>
        <w:tc>
          <w:tcPr>
            <w:tcW w:w="511" w:type="dxa"/>
            <w:vAlign w:val="center"/>
          </w:tcPr>
          <w:p w14:paraId="7CD82882"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CP</w:t>
            </w:r>
          </w:p>
        </w:tc>
        <w:tc>
          <w:tcPr>
            <w:tcW w:w="510" w:type="dxa"/>
            <w:vAlign w:val="center"/>
          </w:tcPr>
          <w:p w14:paraId="0B970707"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1.33</w:t>
            </w:r>
          </w:p>
        </w:tc>
        <w:tc>
          <w:tcPr>
            <w:tcW w:w="510" w:type="dxa"/>
            <w:vAlign w:val="center"/>
          </w:tcPr>
          <w:p w14:paraId="3BF55E80"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11" w:type="dxa"/>
            <w:vAlign w:val="center"/>
          </w:tcPr>
          <w:p w14:paraId="4F372EDD"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0.94</w:t>
            </w:r>
          </w:p>
        </w:tc>
        <w:tc>
          <w:tcPr>
            <w:tcW w:w="1287" w:type="dxa"/>
            <w:vAlign w:val="center"/>
          </w:tcPr>
          <w:p w14:paraId="130DB060"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Kocaeli, Turkey</w:t>
            </w:r>
          </w:p>
        </w:tc>
      </w:tr>
      <w:tr w:rsidR="00F97C76" w:rsidRPr="00FD39FE" w14:paraId="534E12E0" w14:textId="77777777" w:rsidTr="00A83E77">
        <w:trPr>
          <w:trHeight w:val="198"/>
          <w:jc w:val="center"/>
        </w:trPr>
        <w:tc>
          <w:tcPr>
            <w:tcW w:w="510" w:type="dxa"/>
            <w:vAlign w:val="center"/>
          </w:tcPr>
          <w:p w14:paraId="5B404CB8"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0" w:type="dxa"/>
            <w:vAlign w:val="center"/>
          </w:tcPr>
          <w:p w14:paraId="4CCC084F"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0.17</w:t>
            </w:r>
          </w:p>
        </w:tc>
        <w:tc>
          <w:tcPr>
            <w:tcW w:w="510" w:type="dxa"/>
            <w:vAlign w:val="center"/>
          </w:tcPr>
          <w:p w14:paraId="4A6793E4"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1" w:type="dxa"/>
            <w:vAlign w:val="center"/>
          </w:tcPr>
          <w:p w14:paraId="02A17FD4"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0.08</w:t>
            </w:r>
          </w:p>
        </w:tc>
        <w:tc>
          <w:tcPr>
            <w:tcW w:w="510" w:type="dxa"/>
            <w:vAlign w:val="center"/>
          </w:tcPr>
          <w:p w14:paraId="08B18E02"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10" w:type="dxa"/>
            <w:vAlign w:val="center"/>
          </w:tcPr>
          <w:p w14:paraId="1EA199BB"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0.61</w:t>
            </w:r>
          </w:p>
        </w:tc>
        <w:tc>
          <w:tcPr>
            <w:tcW w:w="511" w:type="dxa"/>
            <w:vAlign w:val="center"/>
          </w:tcPr>
          <w:p w14:paraId="38934B7B"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10" w:type="dxa"/>
            <w:vAlign w:val="center"/>
          </w:tcPr>
          <w:p w14:paraId="05C36CE4"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0.52</w:t>
            </w:r>
          </w:p>
        </w:tc>
        <w:tc>
          <w:tcPr>
            <w:tcW w:w="510" w:type="dxa"/>
            <w:vAlign w:val="center"/>
          </w:tcPr>
          <w:p w14:paraId="35350F4A"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1" w:type="dxa"/>
            <w:vAlign w:val="center"/>
          </w:tcPr>
          <w:p w14:paraId="4F986705"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0.12</w:t>
            </w:r>
          </w:p>
        </w:tc>
        <w:tc>
          <w:tcPr>
            <w:tcW w:w="510" w:type="dxa"/>
            <w:vAlign w:val="center"/>
          </w:tcPr>
          <w:p w14:paraId="24B4FC31"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0" w:type="dxa"/>
            <w:vAlign w:val="center"/>
          </w:tcPr>
          <w:p w14:paraId="4E3BA151"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0.05</w:t>
            </w:r>
          </w:p>
        </w:tc>
        <w:tc>
          <w:tcPr>
            <w:tcW w:w="511" w:type="dxa"/>
            <w:vAlign w:val="center"/>
          </w:tcPr>
          <w:p w14:paraId="60A87F22"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CP</w:t>
            </w:r>
          </w:p>
        </w:tc>
        <w:tc>
          <w:tcPr>
            <w:tcW w:w="510" w:type="dxa"/>
            <w:vAlign w:val="center"/>
          </w:tcPr>
          <w:p w14:paraId="3B222BF8"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1.13</w:t>
            </w:r>
          </w:p>
        </w:tc>
        <w:tc>
          <w:tcPr>
            <w:tcW w:w="510" w:type="dxa"/>
            <w:vAlign w:val="center"/>
          </w:tcPr>
          <w:p w14:paraId="28FDA329"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11" w:type="dxa"/>
            <w:vAlign w:val="center"/>
          </w:tcPr>
          <w:p w14:paraId="25691C1C"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1.16</w:t>
            </w:r>
          </w:p>
        </w:tc>
        <w:tc>
          <w:tcPr>
            <w:tcW w:w="1287" w:type="dxa"/>
            <w:vAlign w:val="center"/>
          </w:tcPr>
          <w:p w14:paraId="4C682B33"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Landers</w:t>
            </w:r>
          </w:p>
        </w:tc>
      </w:tr>
      <w:tr w:rsidR="00F97C76" w:rsidRPr="00FD39FE" w14:paraId="475DC165" w14:textId="77777777" w:rsidTr="00A83E77">
        <w:trPr>
          <w:trHeight w:val="198"/>
          <w:jc w:val="center"/>
        </w:trPr>
        <w:tc>
          <w:tcPr>
            <w:tcW w:w="510" w:type="dxa"/>
            <w:vAlign w:val="center"/>
          </w:tcPr>
          <w:p w14:paraId="753702EC"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0" w:type="dxa"/>
            <w:vAlign w:val="center"/>
          </w:tcPr>
          <w:p w14:paraId="5A7818FC"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0.03</w:t>
            </w:r>
          </w:p>
        </w:tc>
        <w:tc>
          <w:tcPr>
            <w:tcW w:w="510" w:type="dxa"/>
            <w:vAlign w:val="center"/>
          </w:tcPr>
          <w:p w14:paraId="4C636220"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1" w:type="dxa"/>
            <w:vAlign w:val="center"/>
          </w:tcPr>
          <w:p w14:paraId="1BB832A7"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0.02</w:t>
            </w:r>
          </w:p>
        </w:tc>
        <w:tc>
          <w:tcPr>
            <w:tcW w:w="510" w:type="dxa"/>
            <w:vAlign w:val="center"/>
          </w:tcPr>
          <w:p w14:paraId="047C0005"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10" w:type="dxa"/>
            <w:vAlign w:val="center"/>
          </w:tcPr>
          <w:p w14:paraId="24198102"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0.35</w:t>
            </w:r>
          </w:p>
        </w:tc>
        <w:tc>
          <w:tcPr>
            <w:tcW w:w="511" w:type="dxa"/>
            <w:vAlign w:val="center"/>
          </w:tcPr>
          <w:p w14:paraId="0176DE41"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10" w:type="dxa"/>
            <w:vAlign w:val="center"/>
          </w:tcPr>
          <w:p w14:paraId="483923C0"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0.16</w:t>
            </w:r>
          </w:p>
        </w:tc>
        <w:tc>
          <w:tcPr>
            <w:tcW w:w="510" w:type="dxa"/>
            <w:vAlign w:val="center"/>
          </w:tcPr>
          <w:p w14:paraId="531D692C"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1" w:type="dxa"/>
            <w:vAlign w:val="center"/>
          </w:tcPr>
          <w:p w14:paraId="2A589BEC"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0.02</w:t>
            </w:r>
          </w:p>
        </w:tc>
        <w:tc>
          <w:tcPr>
            <w:tcW w:w="510" w:type="dxa"/>
            <w:vAlign w:val="center"/>
          </w:tcPr>
          <w:p w14:paraId="24626588"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0" w:type="dxa"/>
            <w:vAlign w:val="center"/>
          </w:tcPr>
          <w:p w14:paraId="6DDDE01B"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0.01</w:t>
            </w:r>
          </w:p>
        </w:tc>
        <w:tc>
          <w:tcPr>
            <w:tcW w:w="511" w:type="dxa"/>
            <w:vAlign w:val="center"/>
          </w:tcPr>
          <w:p w14:paraId="73EB5382"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0" w:type="dxa"/>
            <w:vAlign w:val="center"/>
          </w:tcPr>
          <w:p w14:paraId="25EF8B0E"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0.37</w:t>
            </w:r>
          </w:p>
        </w:tc>
        <w:tc>
          <w:tcPr>
            <w:tcW w:w="510" w:type="dxa"/>
            <w:vAlign w:val="center"/>
          </w:tcPr>
          <w:p w14:paraId="71B6500E"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11" w:type="dxa"/>
            <w:vAlign w:val="center"/>
          </w:tcPr>
          <w:p w14:paraId="7A2A1D39"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0.25</w:t>
            </w:r>
          </w:p>
        </w:tc>
        <w:tc>
          <w:tcPr>
            <w:tcW w:w="1287" w:type="dxa"/>
            <w:vAlign w:val="center"/>
          </w:tcPr>
          <w:p w14:paraId="3CB00287"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Loma Prieta</w:t>
            </w:r>
          </w:p>
        </w:tc>
      </w:tr>
      <w:tr w:rsidR="00F97C76" w:rsidRPr="00FD39FE" w14:paraId="583C40EA" w14:textId="77777777" w:rsidTr="00A83E77">
        <w:trPr>
          <w:trHeight w:val="198"/>
          <w:jc w:val="center"/>
        </w:trPr>
        <w:tc>
          <w:tcPr>
            <w:tcW w:w="510" w:type="dxa"/>
            <w:vAlign w:val="center"/>
          </w:tcPr>
          <w:p w14:paraId="72D11D0D"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0" w:type="dxa"/>
            <w:vAlign w:val="center"/>
          </w:tcPr>
          <w:p w14:paraId="5B546200"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0.04</w:t>
            </w:r>
          </w:p>
        </w:tc>
        <w:tc>
          <w:tcPr>
            <w:tcW w:w="510" w:type="dxa"/>
            <w:vAlign w:val="center"/>
          </w:tcPr>
          <w:p w14:paraId="4F407197"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1" w:type="dxa"/>
            <w:vAlign w:val="center"/>
          </w:tcPr>
          <w:p w14:paraId="765294A7"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0.03</w:t>
            </w:r>
          </w:p>
        </w:tc>
        <w:tc>
          <w:tcPr>
            <w:tcW w:w="510" w:type="dxa"/>
            <w:vAlign w:val="center"/>
          </w:tcPr>
          <w:p w14:paraId="591DD2F6"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10" w:type="dxa"/>
            <w:vAlign w:val="center"/>
          </w:tcPr>
          <w:p w14:paraId="683310CA"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1.18</w:t>
            </w:r>
          </w:p>
        </w:tc>
        <w:tc>
          <w:tcPr>
            <w:tcW w:w="511" w:type="dxa"/>
            <w:vAlign w:val="center"/>
          </w:tcPr>
          <w:p w14:paraId="0A180508"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CP</w:t>
            </w:r>
          </w:p>
        </w:tc>
        <w:tc>
          <w:tcPr>
            <w:tcW w:w="510" w:type="dxa"/>
            <w:vAlign w:val="center"/>
          </w:tcPr>
          <w:p w14:paraId="5685A9BE"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1.05</w:t>
            </w:r>
          </w:p>
        </w:tc>
        <w:tc>
          <w:tcPr>
            <w:tcW w:w="510" w:type="dxa"/>
            <w:vAlign w:val="center"/>
          </w:tcPr>
          <w:p w14:paraId="60CDD3CF"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1" w:type="dxa"/>
            <w:vAlign w:val="center"/>
          </w:tcPr>
          <w:p w14:paraId="53439AB8"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0.04</w:t>
            </w:r>
          </w:p>
        </w:tc>
        <w:tc>
          <w:tcPr>
            <w:tcW w:w="510" w:type="dxa"/>
            <w:vAlign w:val="center"/>
          </w:tcPr>
          <w:p w14:paraId="63935B9C"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0" w:type="dxa"/>
            <w:vAlign w:val="center"/>
          </w:tcPr>
          <w:p w14:paraId="272E568D"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0.02</w:t>
            </w:r>
          </w:p>
        </w:tc>
        <w:tc>
          <w:tcPr>
            <w:tcW w:w="511" w:type="dxa"/>
            <w:vAlign w:val="center"/>
          </w:tcPr>
          <w:p w14:paraId="37BB21C3"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CP</w:t>
            </w:r>
          </w:p>
        </w:tc>
        <w:tc>
          <w:tcPr>
            <w:tcW w:w="510" w:type="dxa"/>
            <w:vAlign w:val="center"/>
          </w:tcPr>
          <w:p w14:paraId="210AF4B5"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1.02</w:t>
            </w:r>
          </w:p>
        </w:tc>
        <w:tc>
          <w:tcPr>
            <w:tcW w:w="510" w:type="dxa"/>
            <w:vAlign w:val="center"/>
          </w:tcPr>
          <w:p w14:paraId="3C5A8671"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11" w:type="dxa"/>
            <w:vAlign w:val="center"/>
          </w:tcPr>
          <w:p w14:paraId="77E469D9"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0.74</w:t>
            </w:r>
          </w:p>
        </w:tc>
        <w:tc>
          <w:tcPr>
            <w:tcW w:w="1287" w:type="dxa"/>
            <w:vAlign w:val="center"/>
          </w:tcPr>
          <w:p w14:paraId="10BDB102"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Superstition Hills</w:t>
            </w:r>
          </w:p>
        </w:tc>
      </w:tr>
      <w:tr w:rsidR="00F97C76" w:rsidRPr="00FD39FE" w14:paraId="2593122C" w14:textId="77777777" w:rsidTr="00A83E77">
        <w:trPr>
          <w:trHeight w:val="198"/>
          <w:jc w:val="center"/>
        </w:trPr>
        <w:tc>
          <w:tcPr>
            <w:tcW w:w="510" w:type="dxa"/>
            <w:vAlign w:val="center"/>
          </w:tcPr>
          <w:p w14:paraId="1A932AC6"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0" w:type="dxa"/>
            <w:vAlign w:val="center"/>
          </w:tcPr>
          <w:p w14:paraId="1ADCB8A3"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0.02</w:t>
            </w:r>
          </w:p>
        </w:tc>
        <w:tc>
          <w:tcPr>
            <w:tcW w:w="510" w:type="dxa"/>
            <w:vAlign w:val="center"/>
          </w:tcPr>
          <w:p w14:paraId="20A3FC5D"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1" w:type="dxa"/>
            <w:vAlign w:val="center"/>
          </w:tcPr>
          <w:p w14:paraId="4E1549A3"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0.01</w:t>
            </w:r>
          </w:p>
        </w:tc>
        <w:tc>
          <w:tcPr>
            <w:tcW w:w="510" w:type="dxa"/>
            <w:vAlign w:val="center"/>
          </w:tcPr>
          <w:p w14:paraId="21B6C17E"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10" w:type="dxa"/>
            <w:vAlign w:val="center"/>
          </w:tcPr>
          <w:p w14:paraId="7B29B8FD"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0.56</w:t>
            </w:r>
          </w:p>
        </w:tc>
        <w:tc>
          <w:tcPr>
            <w:tcW w:w="511" w:type="dxa"/>
            <w:vAlign w:val="center"/>
          </w:tcPr>
          <w:p w14:paraId="0AAAC749"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10" w:type="dxa"/>
            <w:vAlign w:val="center"/>
          </w:tcPr>
          <w:p w14:paraId="54ABFB48"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0.30</w:t>
            </w:r>
          </w:p>
        </w:tc>
        <w:tc>
          <w:tcPr>
            <w:tcW w:w="510" w:type="dxa"/>
            <w:vAlign w:val="center"/>
          </w:tcPr>
          <w:p w14:paraId="64D3E919"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1" w:type="dxa"/>
            <w:vAlign w:val="center"/>
          </w:tcPr>
          <w:p w14:paraId="30A24C29"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0.04</w:t>
            </w:r>
          </w:p>
        </w:tc>
        <w:tc>
          <w:tcPr>
            <w:tcW w:w="510" w:type="dxa"/>
            <w:vAlign w:val="center"/>
          </w:tcPr>
          <w:p w14:paraId="5D507FD5"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0" w:type="dxa"/>
            <w:vAlign w:val="center"/>
          </w:tcPr>
          <w:p w14:paraId="7444FE65"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0.03</w:t>
            </w:r>
          </w:p>
        </w:tc>
        <w:tc>
          <w:tcPr>
            <w:tcW w:w="511" w:type="dxa"/>
            <w:vAlign w:val="center"/>
          </w:tcPr>
          <w:p w14:paraId="15E057BD"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LS</w:t>
            </w:r>
          </w:p>
        </w:tc>
        <w:tc>
          <w:tcPr>
            <w:tcW w:w="510" w:type="dxa"/>
            <w:vAlign w:val="center"/>
          </w:tcPr>
          <w:p w14:paraId="5A92A8A1"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0.47</w:t>
            </w:r>
          </w:p>
        </w:tc>
        <w:tc>
          <w:tcPr>
            <w:tcW w:w="510" w:type="dxa"/>
            <w:vAlign w:val="center"/>
          </w:tcPr>
          <w:p w14:paraId="475C0074" w14:textId="77777777" w:rsidR="00F97C76" w:rsidRPr="00FD39FE" w:rsidRDefault="00F97C76" w:rsidP="00A83E77">
            <w:pPr>
              <w:jc w:val="center"/>
              <w:rPr>
                <w:rFonts w:asciiTheme="majorBidi" w:hAnsiTheme="majorBidi" w:cstheme="majorBidi"/>
                <w:sz w:val="16"/>
                <w:szCs w:val="16"/>
                <w:rtl/>
              </w:rPr>
            </w:pPr>
            <w:r w:rsidRPr="00FD39FE">
              <w:rPr>
                <w:rFonts w:asciiTheme="majorBidi" w:hAnsiTheme="majorBidi" w:cstheme="majorBidi"/>
                <w:sz w:val="16"/>
                <w:szCs w:val="16"/>
              </w:rPr>
              <w:t>LS</w:t>
            </w:r>
          </w:p>
        </w:tc>
        <w:tc>
          <w:tcPr>
            <w:tcW w:w="511" w:type="dxa"/>
            <w:vAlign w:val="center"/>
          </w:tcPr>
          <w:p w14:paraId="2F8A456C"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0.29</w:t>
            </w:r>
          </w:p>
        </w:tc>
        <w:tc>
          <w:tcPr>
            <w:tcW w:w="1287" w:type="dxa"/>
            <w:vAlign w:val="center"/>
          </w:tcPr>
          <w:p w14:paraId="66960D8F" w14:textId="77777777" w:rsidR="00F97C76" w:rsidRPr="00FD39FE" w:rsidRDefault="00F97C76" w:rsidP="00A83E77">
            <w:pPr>
              <w:jc w:val="center"/>
              <w:rPr>
                <w:rFonts w:asciiTheme="majorBidi" w:hAnsiTheme="majorBidi" w:cstheme="majorBidi"/>
                <w:sz w:val="16"/>
                <w:szCs w:val="16"/>
              </w:rPr>
            </w:pPr>
            <w:r w:rsidRPr="00FD39FE">
              <w:rPr>
                <w:rFonts w:asciiTheme="majorBidi" w:hAnsiTheme="majorBidi" w:cstheme="majorBidi"/>
                <w:sz w:val="16"/>
                <w:szCs w:val="16"/>
              </w:rPr>
              <w:t>Friuli, Italy</w:t>
            </w:r>
          </w:p>
        </w:tc>
      </w:tr>
    </w:tbl>
    <w:p w14:paraId="6D6F20F7" w14:textId="77777777" w:rsidR="00F97C76" w:rsidRPr="00FD39FE" w:rsidRDefault="00F97C76" w:rsidP="00385C4F">
      <w:pPr>
        <w:wordWrap/>
        <w:adjustRightInd w:val="0"/>
        <w:snapToGrid w:val="0"/>
        <w:spacing w:line="360" w:lineRule="auto"/>
        <w:jc w:val="left"/>
        <w:rPr>
          <w:rFonts w:asciiTheme="majorBidi" w:eastAsia="Malgun Gothic" w:hAnsiTheme="majorBidi" w:cstheme="majorBidi"/>
          <w:bCs/>
          <w:sz w:val="24"/>
          <w:szCs w:val="24"/>
        </w:rPr>
      </w:pPr>
    </w:p>
    <w:p w14:paraId="3B49EC10" w14:textId="77777777" w:rsidR="00F97C76" w:rsidRPr="00FD39FE" w:rsidRDefault="00F97C76" w:rsidP="00385C4F">
      <w:pPr>
        <w:wordWrap/>
        <w:adjustRightInd w:val="0"/>
        <w:snapToGrid w:val="0"/>
        <w:spacing w:line="360" w:lineRule="auto"/>
        <w:jc w:val="left"/>
        <w:rPr>
          <w:rFonts w:asciiTheme="majorBidi" w:eastAsia="Malgun Gothic" w:hAnsiTheme="majorBidi" w:cstheme="majorBidi"/>
          <w:bCs/>
          <w:sz w:val="24"/>
          <w:szCs w:val="24"/>
        </w:rPr>
      </w:pPr>
    </w:p>
    <w:p w14:paraId="6741A7FC" w14:textId="77777777" w:rsidR="00F97C76" w:rsidRPr="00FD39FE" w:rsidRDefault="00F97C76" w:rsidP="00385C4F">
      <w:pPr>
        <w:wordWrap/>
        <w:adjustRightInd w:val="0"/>
        <w:snapToGrid w:val="0"/>
        <w:spacing w:line="360" w:lineRule="auto"/>
        <w:jc w:val="left"/>
        <w:rPr>
          <w:rFonts w:asciiTheme="majorBidi" w:eastAsia="Malgun Gothic" w:hAnsiTheme="majorBidi" w:cstheme="majorBidi"/>
          <w:bCs/>
          <w:sz w:val="24"/>
          <w:szCs w:val="24"/>
        </w:rPr>
      </w:pPr>
    </w:p>
    <w:p w14:paraId="44B078B2" w14:textId="7491E72F" w:rsidR="00D6037A" w:rsidRPr="00FD39FE" w:rsidRDefault="00E91406" w:rsidP="00385C4F">
      <w:pPr>
        <w:wordWrap/>
        <w:adjustRightInd w:val="0"/>
        <w:snapToGrid w:val="0"/>
        <w:spacing w:line="360" w:lineRule="auto"/>
        <w:jc w:val="left"/>
        <w:rPr>
          <w:rFonts w:asciiTheme="majorBidi" w:hAnsiTheme="majorBidi" w:cstheme="majorBidi"/>
          <w:b/>
          <w:bCs/>
          <w:sz w:val="24"/>
          <w:szCs w:val="24"/>
          <w:shd w:val="clear" w:color="auto" w:fill="FFFFFF"/>
        </w:rPr>
      </w:pPr>
      <w:r w:rsidRPr="00FD39FE">
        <w:rPr>
          <w:rFonts w:asciiTheme="majorBidi" w:eastAsia="PMingLiU" w:hAnsiTheme="majorBidi" w:cstheme="majorBidi"/>
          <w:b/>
          <w:sz w:val="24"/>
          <w:szCs w:val="24"/>
        </w:rPr>
        <w:t>5</w:t>
      </w:r>
      <w:r w:rsidR="00D6037A" w:rsidRPr="00FD39FE">
        <w:rPr>
          <w:rFonts w:asciiTheme="majorBidi" w:eastAsia="PMingLiU" w:hAnsiTheme="majorBidi" w:cstheme="majorBidi"/>
          <w:b/>
          <w:sz w:val="24"/>
          <w:szCs w:val="24"/>
        </w:rPr>
        <w:t xml:space="preserve">. </w:t>
      </w:r>
      <w:r w:rsidR="00D6037A" w:rsidRPr="00FD39FE">
        <w:rPr>
          <w:rFonts w:asciiTheme="majorBidi" w:hAnsiTheme="majorBidi" w:cstheme="majorBidi"/>
          <w:b/>
          <w:bCs/>
          <w:sz w:val="24"/>
          <w:szCs w:val="24"/>
          <w:shd w:val="clear" w:color="auto" w:fill="FFFFFF"/>
        </w:rPr>
        <w:t>Conclusion</w:t>
      </w:r>
    </w:p>
    <w:p w14:paraId="7F036839" w14:textId="0FD790AB" w:rsidR="009E262B" w:rsidRPr="00FD39FE" w:rsidRDefault="00196E30" w:rsidP="00AE7752">
      <w:pPr>
        <w:wordWrap/>
        <w:snapToGrid w:val="0"/>
        <w:spacing w:line="360" w:lineRule="auto"/>
        <w:rPr>
          <w:rFonts w:asciiTheme="majorBidi" w:eastAsia="Malgun Gothic" w:hAnsiTheme="majorBidi" w:cstheme="majorBidi"/>
          <w:spacing w:val="-10"/>
          <w:sz w:val="24"/>
          <w:szCs w:val="24"/>
        </w:rPr>
      </w:pPr>
      <w:r w:rsidRPr="00FD39FE">
        <w:rPr>
          <w:rFonts w:asciiTheme="majorBidi" w:eastAsia="Malgun Gothic" w:hAnsiTheme="majorBidi" w:cstheme="majorBidi"/>
          <w:sz w:val="24"/>
          <w:szCs w:val="24"/>
        </w:rPr>
        <w:t>In this research,</w:t>
      </w:r>
      <w:r w:rsidR="00D6037A" w:rsidRPr="00FD39FE">
        <w:rPr>
          <w:rFonts w:asciiTheme="majorBidi" w:eastAsia="Malgun Gothic" w:hAnsiTheme="majorBidi" w:cstheme="majorBidi"/>
          <w:sz w:val="24"/>
          <w:szCs w:val="24"/>
        </w:rPr>
        <w:t xml:space="preserve"> the effect of a hybrid friction damper equipped with SMA wire on reducing the seismic response of high-rise RC frames</w:t>
      </w:r>
      <w:r w:rsidRPr="00FD39FE">
        <w:rPr>
          <w:rFonts w:asciiTheme="majorBidi" w:eastAsia="Malgun Gothic" w:hAnsiTheme="majorBidi" w:cstheme="majorBidi"/>
          <w:sz w:val="24"/>
          <w:szCs w:val="24"/>
        </w:rPr>
        <w:t xml:space="preserve"> was investigated. For this purpose</w:t>
      </w:r>
      <w:r w:rsidR="00AE3357" w:rsidRPr="00FD39FE">
        <w:rPr>
          <w:rFonts w:asciiTheme="majorBidi" w:eastAsia="Malgun Gothic" w:hAnsiTheme="majorBidi" w:cstheme="majorBidi"/>
          <w:sz w:val="24"/>
          <w:szCs w:val="24"/>
        </w:rPr>
        <w:t>, two high-rise 18- and 22-stor</w:t>
      </w:r>
      <w:r w:rsidR="00D6037A" w:rsidRPr="00FD39FE">
        <w:rPr>
          <w:rFonts w:asciiTheme="majorBidi" w:eastAsia="Malgun Gothic" w:hAnsiTheme="majorBidi" w:cstheme="majorBidi"/>
          <w:sz w:val="24"/>
          <w:szCs w:val="24"/>
        </w:rPr>
        <w:t xml:space="preserve">y RC structures with or without PHFD dampers were designed according to the performance-based plastic design method, </w:t>
      </w:r>
      <w:r w:rsidR="008A15CA" w:rsidRPr="00FD39FE">
        <w:rPr>
          <w:rFonts w:asciiTheme="majorBidi" w:eastAsia="Malgun Gothic" w:hAnsiTheme="majorBidi" w:cstheme="majorBidi"/>
          <w:sz w:val="24"/>
          <w:szCs w:val="24"/>
        </w:rPr>
        <w:t xml:space="preserve">by </w:t>
      </w:r>
      <w:r w:rsidR="00D6037A" w:rsidRPr="00FD39FE">
        <w:rPr>
          <w:rFonts w:asciiTheme="majorBidi" w:eastAsia="Malgun Gothic" w:hAnsiTheme="majorBidi" w:cstheme="majorBidi"/>
          <w:sz w:val="24"/>
          <w:szCs w:val="24"/>
        </w:rPr>
        <w:t>considering the interaction effects between the RC frame and the PHFD damper. The comparative study of models by time history analyzing of 10 far-field earthquakes clearly show</w:t>
      </w:r>
      <w:r w:rsidR="008A15CA" w:rsidRPr="00FD39FE">
        <w:rPr>
          <w:rFonts w:asciiTheme="majorBidi" w:eastAsia="Malgun Gothic" w:hAnsiTheme="majorBidi" w:cstheme="majorBidi"/>
          <w:sz w:val="24"/>
          <w:szCs w:val="24"/>
        </w:rPr>
        <w:t>ed</w:t>
      </w:r>
      <w:r w:rsidR="00D6037A" w:rsidRPr="00FD39FE">
        <w:rPr>
          <w:rFonts w:asciiTheme="majorBidi" w:eastAsia="Malgun Gothic" w:hAnsiTheme="majorBidi" w:cstheme="majorBidi"/>
          <w:sz w:val="24"/>
          <w:szCs w:val="24"/>
        </w:rPr>
        <w:t xml:space="preserve"> the reduction of all important indicators including the inter</w:t>
      </w:r>
      <w:r w:rsidR="00AE3357" w:rsidRPr="00FD39FE">
        <w:rPr>
          <w:rFonts w:asciiTheme="majorBidi" w:eastAsia="Malgun Gothic" w:hAnsiTheme="majorBidi" w:cstheme="majorBidi"/>
          <w:sz w:val="24"/>
          <w:szCs w:val="24"/>
        </w:rPr>
        <w:t>-</w:t>
      </w:r>
      <w:r w:rsidR="00D6037A" w:rsidRPr="00FD39FE">
        <w:rPr>
          <w:rFonts w:asciiTheme="majorBidi" w:eastAsia="Malgun Gothic" w:hAnsiTheme="majorBidi" w:cstheme="majorBidi"/>
          <w:sz w:val="24"/>
          <w:szCs w:val="24"/>
        </w:rPr>
        <w:t>story drift ratio (IDR) and the inter</w:t>
      </w:r>
      <w:r w:rsidR="00AE3357" w:rsidRPr="00FD39FE">
        <w:rPr>
          <w:rFonts w:asciiTheme="majorBidi" w:eastAsia="Malgun Gothic" w:hAnsiTheme="majorBidi" w:cstheme="majorBidi"/>
          <w:sz w:val="24"/>
          <w:szCs w:val="24"/>
        </w:rPr>
        <w:t>-</w:t>
      </w:r>
      <w:r w:rsidR="00D6037A" w:rsidRPr="00FD39FE">
        <w:rPr>
          <w:rFonts w:asciiTheme="majorBidi" w:eastAsia="Malgun Gothic" w:hAnsiTheme="majorBidi" w:cstheme="majorBidi"/>
          <w:sz w:val="24"/>
          <w:szCs w:val="24"/>
        </w:rPr>
        <w:t>story residual drift ratio (RDR). The average IDR of RC frames with PHFD damper is less than that of conventional RC frames by 55-70% and the IDR distribution at the height of the frames has a more uniform behavior. When the proposed design method based on performance is done considering the proposed limitation for SMA wires (strain less than 6% for determining the length and strain equal to the reversed deformation yield strain for an optimal mechanism with friction damper), RC frames with PHFD damper provide an appropriate reversibility capacity in addition to the maximum energy dissipation capacity, as a result, the average maximum RDR in the case of using PHFD damper in RC frames can be significantly reduced by about 82-97% compared to conventional RC frames.</w:t>
      </w:r>
      <w:r w:rsidR="009E262B" w:rsidRPr="00FD39FE">
        <w:rPr>
          <w:rFonts w:asciiTheme="majorBidi" w:eastAsia="Malgun Gothic" w:hAnsiTheme="majorBidi" w:cstheme="majorBidi"/>
          <w:spacing w:val="-10"/>
          <w:sz w:val="24"/>
          <w:szCs w:val="24"/>
        </w:rPr>
        <w:t xml:space="preserve"> The results of this paper indicate that the proposed damper can bring the RC frame to the structural performance with the least cost and number of bracing spans.</w:t>
      </w:r>
    </w:p>
    <w:p w14:paraId="3BB49C1F" w14:textId="77777777" w:rsidR="00840AF6" w:rsidRPr="00FD39FE" w:rsidRDefault="00840AF6" w:rsidP="00385C4F">
      <w:pPr>
        <w:widowControl/>
        <w:snapToGrid w:val="0"/>
        <w:spacing w:line="360" w:lineRule="auto"/>
        <w:ind w:firstLineChars="129" w:firstLine="310"/>
        <w:rPr>
          <w:rFonts w:asciiTheme="majorBidi" w:eastAsia="Malgun Gothic" w:hAnsiTheme="majorBidi" w:cstheme="majorBidi"/>
          <w:sz w:val="24"/>
          <w:szCs w:val="24"/>
        </w:rPr>
      </w:pPr>
    </w:p>
    <w:p w14:paraId="1AD61D04" w14:textId="77777777" w:rsidR="00840AF6" w:rsidRPr="00FD39FE" w:rsidRDefault="00840AF6" w:rsidP="00385C4F">
      <w:pPr>
        <w:widowControl/>
        <w:snapToGrid w:val="0"/>
        <w:spacing w:line="360" w:lineRule="auto"/>
        <w:ind w:firstLineChars="129" w:firstLine="310"/>
        <w:rPr>
          <w:rFonts w:asciiTheme="majorBidi" w:eastAsia="Malgun Gothic" w:hAnsiTheme="majorBidi" w:cstheme="majorBidi"/>
          <w:sz w:val="24"/>
          <w:szCs w:val="24"/>
        </w:rPr>
      </w:pPr>
    </w:p>
    <w:p w14:paraId="2323EE6F" w14:textId="77777777" w:rsidR="00840AF6" w:rsidRPr="00FD39FE" w:rsidRDefault="00840AF6" w:rsidP="00385C4F">
      <w:pPr>
        <w:widowControl/>
        <w:snapToGrid w:val="0"/>
        <w:spacing w:line="360" w:lineRule="auto"/>
        <w:rPr>
          <w:rFonts w:asciiTheme="majorBidi" w:eastAsia="Malgun Gothic" w:hAnsiTheme="majorBidi" w:cstheme="majorBidi"/>
          <w:b/>
          <w:sz w:val="24"/>
          <w:szCs w:val="24"/>
        </w:rPr>
      </w:pPr>
      <w:r w:rsidRPr="00FD39FE">
        <w:rPr>
          <w:rFonts w:asciiTheme="majorBidi" w:eastAsia="Malgun Gothic" w:hAnsiTheme="majorBidi" w:cstheme="majorBidi"/>
          <w:b/>
          <w:sz w:val="24"/>
          <w:szCs w:val="24"/>
          <w:lang w:eastAsia="zh-TW"/>
        </w:rPr>
        <w:lastRenderedPageBreak/>
        <w:t>References</w:t>
      </w:r>
    </w:p>
    <w:p w14:paraId="7B26964B" w14:textId="2254CFED" w:rsidR="0087277C" w:rsidRPr="00FD39FE" w:rsidRDefault="0087277C" w:rsidP="0087277C">
      <w:pPr>
        <w:widowControl/>
        <w:snapToGrid w:val="0"/>
        <w:spacing w:line="360" w:lineRule="auto"/>
        <w:rPr>
          <w:rFonts w:asciiTheme="majorBidi" w:eastAsia="Malgun Gothic" w:hAnsiTheme="majorBidi" w:cstheme="majorBidi"/>
          <w:bCs/>
          <w:sz w:val="24"/>
          <w:szCs w:val="24"/>
        </w:rPr>
      </w:pPr>
      <w:r w:rsidRPr="00FD39FE">
        <w:rPr>
          <w:rFonts w:asciiTheme="majorBidi" w:eastAsia="Malgun Gothic" w:hAnsiTheme="majorBidi" w:cstheme="majorBidi"/>
          <w:bCs/>
          <w:sz w:val="24"/>
          <w:szCs w:val="24"/>
        </w:rPr>
        <w:t>[1] Constantinou MC, Soong TT, Dargush GF. Passive energy dissipation systems fro structural design and retrofit. Buffalo (NY): Research Foundation of the State University of New York and Multidisciplinary Center for Earthquake Engineering Research; 1998.</w:t>
      </w:r>
    </w:p>
    <w:p w14:paraId="654BFB8F" w14:textId="711F96DC" w:rsidR="0087277C" w:rsidRPr="00FD39FE" w:rsidRDefault="0087277C" w:rsidP="004448DA">
      <w:pPr>
        <w:widowControl/>
        <w:snapToGrid w:val="0"/>
        <w:spacing w:line="360" w:lineRule="auto"/>
        <w:rPr>
          <w:rFonts w:asciiTheme="majorBidi" w:eastAsia="Malgun Gothic" w:hAnsiTheme="majorBidi" w:cstheme="majorBidi"/>
          <w:bCs/>
          <w:sz w:val="24"/>
          <w:szCs w:val="24"/>
        </w:rPr>
      </w:pPr>
      <w:r w:rsidRPr="00FD39FE">
        <w:rPr>
          <w:rFonts w:asciiTheme="majorBidi" w:eastAsia="Malgun Gothic" w:hAnsiTheme="majorBidi" w:cstheme="majorBidi"/>
          <w:bCs/>
          <w:sz w:val="24"/>
          <w:szCs w:val="24"/>
        </w:rPr>
        <w:t>[2] Gao, Y., Ren, W. Theoretical Study on Vibration Control of Symmetric Structure with Shape Memory Alloy (SMA)-Friction Damper”, The Open Mechanical Engineering Journal, 8: 803-808</w:t>
      </w:r>
      <w:r w:rsidR="004448DA" w:rsidRPr="00FD39FE">
        <w:rPr>
          <w:rFonts w:asciiTheme="majorBidi" w:eastAsia="Malgun Gothic" w:hAnsiTheme="majorBidi" w:cstheme="majorBidi"/>
          <w:bCs/>
          <w:sz w:val="24"/>
          <w:szCs w:val="24"/>
        </w:rPr>
        <w:t>, 2014</w:t>
      </w:r>
      <w:r w:rsidRPr="00FD39FE">
        <w:rPr>
          <w:rFonts w:asciiTheme="majorBidi" w:eastAsia="Malgun Gothic" w:hAnsiTheme="majorBidi" w:cstheme="majorBidi"/>
          <w:bCs/>
          <w:sz w:val="24"/>
          <w:szCs w:val="24"/>
        </w:rPr>
        <w:t>.</w:t>
      </w:r>
    </w:p>
    <w:p w14:paraId="76F0C727" w14:textId="26F6D725" w:rsidR="0087277C" w:rsidRPr="00FD39FE" w:rsidRDefault="0087277C" w:rsidP="0087277C">
      <w:pPr>
        <w:widowControl/>
        <w:snapToGrid w:val="0"/>
        <w:spacing w:line="360" w:lineRule="auto"/>
        <w:rPr>
          <w:rFonts w:asciiTheme="majorBidi" w:eastAsia="Malgun Gothic" w:hAnsiTheme="majorBidi" w:cstheme="majorBidi"/>
          <w:bCs/>
          <w:sz w:val="24"/>
          <w:szCs w:val="24"/>
        </w:rPr>
      </w:pPr>
      <w:r w:rsidRPr="00FD39FE">
        <w:rPr>
          <w:rFonts w:asciiTheme="majorBidi" w:eastAsia="Malgun Gothic" w:hAnsiTheme="majorBidi" w:cstheme="majorBidi"/>
          <w:bCs/>
          <w:sz w:val="24"/>
          <w:szCs w:val="24"/>
        </w:rPr>
        <w:t>[3]</w:t>
      </w:r>
      <w:r w:rsidRPr="00FD39FE">
        <w:rPr>
          <w:rFonts w:ascii="Times New Roman" w:eastAsia="Calibri" w:hAnsi="Times New Roman" w:cs="Times New Roman"/>
          <w:kern w:val="0"/>
          <w:szCs w:val="20"/>
          <w:lang w:eastAsia="en-US" w:bidi="fa-IR"/>
        </w:rPr>
        <w:t xml:space="preserve"> </w:t>
      </w:r>
      <w:r w:rsidRPr="00FD39FE">
        <w:rPr>
          <w:rFonts w:asciiTheme="majorBidi" w:eastAsia="Malgun Gothic" w:hAnsiTheme="majorBidi" w:cstheme="majorBidi"/>
          <w:bCs/>
          <w:sz w:val="24"/>
          <w:szCs w:val="24"/>
        </w:rPr>
        <w:t>Ozbulut, O.E., Hurlebaus, S. (2012). “Application of an SMA-based hybrid control device to 20-story nonlinear benchmark building”, Journal of Earthquake Engng Struct. Dyn, DOI: 10.1002/eqe.2160.</w:t>
      </w:r>
    </w:p>
    <w:p w14:paraId="7204EF60" w14:textId="5A42B1F2" w:rsidR="0087277C" w:rsidRPr="00FD39FE" w:rsidRDefault="0087277C" w:rsidP="004448DA">
      <w:pPr>
        <w:widowControl/>
        <w:snapToGrid w:val="0"/>
        <w:spacing w:line="360" w:lineRule="auto"/>
        <w:rPr>
          <w:rFonts w:asciiTheme="majorBidi" w:eastAsia="Malgun Gothic" w:hAnsiTheme="majorBidi" w:cstheme="majorBidi"/>
          <w:bCs/>
          <w:sz w:val="24"/>
          <w:szCs w:val="24"/>
        </w:rPr>
      </w:pPr>
      <w:r w:rsidRPr="00FD39FE">
        <w:rPr>
          <w:rFonts w:asciiTheme="majorBidi" w:eastAsia="Malgun Gothic" w:hAnsiTheme="majorBidi" w:cstheme="majorBidi"/>
          <w:bCs/>
          <w:sz w:val="24"/>
          <w:szCs w:val="24"/>
        </w:rPr>
        <w:t>[4] McCormick J, DesRoch</w:t>
      </w:r>
      <w:r w:rsidR="004448DA" w:rsidRPr="00FD39FE">
        <w:rPr>
          <w:rFonts w:asciiTheme="majorBidi" w:eastAsia="Malgun Gothic" w:hAnsiTheme="majorBidi" w:cstheme="majorBidi"/>
          <w:bCs/>
          <w:sz w:val="24"/>
          <w:szCs w:val="24"/>
        </w:rPr>
        <w:t>es R, Fugazza D , Auricchio F,</w:t>
      </w:r>
      <w:r w:rsidRPr="00FD39FE">
        <w:rPr>
          <w:rFonts w:asciiTheme="majorBidi" w:eastAsia="Malgun Gothic" w:hAnsiTheme="majorBidi" w:cstheme="majorBidi"/>
          <w:bCs/>
          <w:sz w:val="24"/>
          <w:szCs w:val="24"/>
        </w:rPr>
        <w:t xml:space="preserve"> Seismic assessment of concentrically braced steel frames with shape memory alloys braces J. Struct. Eng. 133 862–70</w:t>
      </w:r>
      <w:r w:rsidR="004448DA" w:rsidRPr="00FD39FE">
        <w:rPr>
          <w:rFonts w:asciiTheme="majorBidi" w:eastAsia="Malgun Gothic" w:hAnsiTheme="majorBidi" w:cstheme="majorBidi"/>
          <w:bCs/>
          <w:sz w:val="24"/>
          <w:szCs w:val="24"/>
        </w:rPr>
        <w:t>, 2007</w:t>
      </w:r>
      <w:r w:rsidRPr="00FD39FE">
        <w:rPr>
          <w:rFonts w:asciiTheme="majorBidi" w:eastAsia="Malgun Gothic" w:hAnsiTheme="majorBidi" w:cstheme="majorBidi"/>
          <w:bCs/>
          <w:sz w:val="24"/>
          <w:szCs w:val="24"/>
        </w:rPr>
        <w:t>.</w:t>
      </w:r>
    </w:p>
    <w:p w14:paraId="23EB042E" w14:textId="2B3E789C" w:rsidR="00C20A42" w:rsidRPr="00FD39FE" w:rsidRDefault="0087277C" w:rsidP="00C20A42">
      <w:pPr>
        <w:widowControl/>
        <w:snapToGrid w:val="0"/>
        <w:spacing w:line="360" w:lineRule="auto"/>
        <w:rPr>
          <w:rFonts w:asciiTheme="majorBidi" w:eastAsia="Malgun Gothic" w:hAnsiTheme="majorBidi" w:cstheme="majorBidi"/>
          <w:bCs/>
          <w:sz w:val="24"/>
          <w:szCs w:val="24"/>
        </w:rPr>
      </w:pPr>
      <w:r w:rsidRPr="00FD39FE">
        <w:rPr>
          <w:rFonts w:asciiTheme="majorBidi" w:eastAsia="Malgun Gothic" w:hAnsiTheme="majorBidi" w:cstheme="majorBidi"/>
          <w:bCs/>
          <w:sz w:val="24"/>
          <w:szCs w:val="24"/>
        </w:rPr>
        <w:t>[5]</w:t>
      </w:r>
      <w:r w:rsidR="00C20A42" w:rsidRPr="00FD39FE">
        <w:rPr>
          <w:rFonts w:ascii="Times New Roman" w:eastAsia="Calibri" w:hAnsi="Times New Roman" w:cs="Times New Roman"/>
          <w:kern w:val="0"/>
          <w:szCs w:val="20"/>
          <w:lang w:eastAsia="en-US" w:bidi="fa-IR"/>
        </w:rPr>
        <w:t xml:space="preserve"> </w:t>
      </w:r>
      <w:r w:rsidR="00C20A42" w:rsidRPr="00FD39FE">
        <w:rPr>
          <w:rFonts w:asciiTheme="majorBidi" w:eastAsia="Malgun Gothic" w:hAnsiTheme="majorBidi" w:cstheme="majorBidi"/>
          <w:bCs/>
          <w:sz w:val="24"/>
          <w:szCs w:val="24"/>
        </w:rPr>
        <w:t>Asgarian B, Salari N and Saadati B, Application of intelligent passive devices based on shape memory alloys in seismic control of structures Structures 5: 161–169, 2016.</w:t>
      </w:r>
    </w:p>
    <w:p w14:paraId="4124EFFB" w14:textId="27A8709E" w:rsidR="00C20A42" w:rsidRPr="00FD39FE" w:rsidRDefault="00C20A42" w:rsidP="00C20A42">
      <w:pPr>
        <w:widowControl/>
        <w:snapToGrid w:val="0"/>
        <w:spacing w:line="360" w:lineRule="auto"/>
        <w:rPr>
          <w:rFonts w:asciiTheme="majorBidi" w:eastAsia="Malgun Gothic" w:hAnsiTheme="majorBidi" w:cstheme="majorBidi"/>
          <w:bCs/>
          <w:sz w:val="24"/>
          <w:szCs w:val="24"/>
        </w:rPr>
      </w:pPr>
      <w:r w:rsidRPr="00FD39FE">
        <w:rPr>
          <w:rFonts w:asciiTheme="majorBidi" w:eastAsia="Malgun Gothic" w:hAnsiTheme="majorBidi" w:cstheme="majorBidi"/>
          <w:bCs/>
          <w:sz w:val="24"/>
          <w:szCs w:val="24"/>
        </w:rPr>
        <w:t>[6]</w:t>
      </w:r>
      <w:r w:rsidR="0087277C" w:rsidRPr="00FD39FE">
        <w:rPr>
          <w:rFonts w:asciiTheme="majorBidi" w:eastAsia="Malgun Gothic" w:hAnsiTheme="majorBidi" w:cstheme="majorBidi"/>
          <w:bCs/>
          <w:sz w:val="24"/>
          <w:szCs w:val="24"/>
        </w:rPr>
        <w:t xml:space="preserve"> </w:t>
      </w:r>
      <w:r w:rsidRPr="00FD39FE">
        <w:rPr>
          <w:rFonts w:asciiTheme="majorBidi" w:eastAsia="Malgun Gothic" w:hAnsiTheme="majorBidi" w:cstheme="majorBidi"/>
          <w:bCs/>
          <w:sz w:val="24"/>
          <w:szCs w:val="24"/>
        </w:rPr>
        <w:t>Parulekar Y M et al , Seismic response attenuation of structures using shape memory alloy dampers Struct. Control Health Monit. 19: 102–119, 2012.</w:t>
      </w:r>
    </w:p>
    <w:p w14:paraId="545F3632" w14:textId="44E36818" w:rsidR="0087277C" w:rsidRPr="00FD39FE" w:rsidRDefault="00C20A42" w:rsidP="00C20A42">
      <w:pPr>
        <w:widowControl/>
        <w:snapToGrid w:val="0"/>
        <w:spacing w:line="360" w:lineRule="auto"/>
        <w:rPr>
          <w:rFonts w:asciiTheme="majorBidi" w:eastAsia="Malgun Gothic" w:hAnsiTheme="majorBidi" w:cstheme="majorBidi"/>
          <w:bCs/>
          <w:sz w:val="24"/>
          <w:szCs w:val="24"/>
          <w:rtl/>
        </w:rPr>
      </w:pPr>
      <w:r w:rsidRPr="00FD39FE">
        <w:rPr>
          <w:rFonts w:asciiTheme="majorBidi" w:eastAsia="Malgun Gothic" w:hAnsiTheme="majorBidi" w:cstheme="majorBidi"/>
          <w:bCs/>
          <w:sz w:val="24"/>
          <w:szCs w:val="24"/>
        </w:rPr>
        <w:t xml:space="preserve"> </w:t>
      </w:r>
      <w:r w:rsidR="0087277C" w:rsidRPr="00FD39FE">
        <w:rPr>
          <w:rFonts w:asciiTheme="majorBidi" w:eastAsia="Malgun Gothic" w:hAnsiTheme="majorBidi" w:cstheme="majorBidi"/>
          <w:bCs/>
          <w:sz w:val="24"/>
          <w:szCs w:val="24"/>
        </w:rPr>
        <w:t>[7] Massah ,S.R., Dorvar , H. Design and analysis of eccentrically braced steel frames with vertical links using shape memory alloys</w:t>
      </w:r>
      <w:r w:rsidRPr="00FD39FE">
        <w:rPr>
          <w:rFonts w:asciiTheme="majorBidi" w:eastAsia="Malgun Gothic" w:hAnsiTheme="majorBidi" w:cstheme="majorBidi"/>
          <w:bCs/>
          <w:sz w:val="24"/>
          <w:szCs w:val="24"/>
        </w:rPr>
        <w:t>,</w:t>
      </w:r>
      <w:r w:rsidR="0087277C" w:rsidRPr="00FD39FE">
        <w:rPr>
          <w:rFonts w:asciiTheme="majorBidi" w:eastAsia="Malgun Gothic" w:hAnsiTheme="majorBidi" w:cstheme="majorBidi"/>
          <w:bCs/>
          <w:sz w:val="24"/>
          <w:szCs w:val="24"/>
        </w:rPr>
        <w:t xml:space="preserve"> Journal of Smart Materials and Structures, 23</w:t>
      </w:r>
      <w:r w:rsidRPr="00FD39FE">
        <w:rPr>
          <w:rFonts w:asciiTheme="majorBidi" w:eastAsia="Malgun Gothic" w:hAnsiTheme="majorBidi" w:cstheme="majorBidi"/>
          <w:bCs/>
          <w:sz w:val="24"/>
          <w:szCs w:val="24"/>
        </w:rPr>
        <w:t>:</w:t>
      </w:r>
      <w:r w:rsidR="0087277C" w:rsidRPr="00FD39FE">
        <w:rPr>
          <w:rFonts w:asciiTheme="majorBidi" w:eastAsia="Malgun Gothic" w:hAnsiTheme="majorBidi" w:cstheme="majorBidi"/>
          <w:bCs/>
          <w:sz w:val="24"/>
          <w:szCs w:val="24"/>
        </w:rPr>
        <w:t xml:space="preserve"> </w:t>
      </w:r>
      <w:r w:rsidRPr="00FD39FE">
        <w:rPr>
          <w:rFonts w:asciiTheme="majorBidi" w:eastAsia="Malgun Gothic" w:hAnsiTheme="majorBidi" w:cstheme="majorBidi"/>
          <w:bCs/>
          <w:sz w:val="24"/>
          <w:szCs w:val="24"/>
        </w:rPr>
        <w:t>2014.</w:t>
      </w:r>
    </w:p>
    <w:p w14:paraId="63AF0B0E" w14:textId="63EB65DD" w:rsidR="0087277C" w:rsidRPr="00FD39FE" w:rsidRDefault="0087277C" w:rsidP="004448DA">
      <w:pPr>
        <w:widowControl/>
        <w:snapToGrid w:val="0"/>
        <w:spacing w:line="360" w:lineRule="auto"/>
        <w:rPr>
          <w:rFonts w:asciiTheme="majorBidi" w:eastAsia="Malgun Gothic" w:hAnsiTheme="majorBidi" w:cstheme="majorBidi"/>
          <w:bCs/>
          <w:sz w:val="24"/>
          <w:szCs w:val="24"/>
        </w:rPr>
      </w:pPr>
      <w:r w:rsidRPr="00FD39FE">
        <w:rPr>
          <w:rFonts w:asciiTheme="majorBidi" w:eastAsia="Malgun Gothic" w:hAnsiTheme="majorBidi" w:cstheme="majorBidi"/>
          <w:bCs/>
          <w:sz w:val="24"/>
          <w:szCs w:val="24"/>
        </w:rPr>
        <w:t>[8] DesRoches, R. and Delemont, M. Seismic retrofit of simply supported bridges using shape memory alloy. Journal of Engineering Structures, 24</w:t>
      </w:r>
      <w:r w:rsidR="00C20A42" w:rsidRPr="00FD39FE">
        <w:rPr>
          <w:rFonts w:asciiTheme="majorBidi" w:eastAsia="Malgun Gothic" w:hAnsiTheme="majorBidi" w:cstheme="majorBidi"/>
          <w:bCs/>
          <w:sz w:val="24"/>
          <w:szCs w:val="24"/>
        </w:rPr>
        <w:t>:</w:t>
      </w:r>
      <w:r w:rsidRPr="00FD39FE">
        <w:rPr>
          <w:rFonts w:asciiTheme="majorBidi" w:eastAsia="Malgun Gothic" w:hAnsiTheme="majorBidi" w:cstheme="majorBidi"/>
          <w:bCs/>
          <w:sz w:val="24"/>
          <w:szCs w:val="24"/>
        </w:rPr>
        <w:t xml:space="preserve"> 325-332</w:t>
      </w:r>
      <w:r w:rsidR="00C20A42" w:rsidRPr="00FD39FE">
        <w:rPr>
          <w:rFonts w:asciiTheme="majorBidi" w:eastAsia="Malgun Gothic" w:hAnsiTheme="majorBidi" w:cstheme="majorBidi"/>
          <w:bCs/>
          <w:sz w:val="24"/>
          <w:szCs w:val="24"/>
        </w:rPr>
        <w:t>, 2002</w:t>
      </w:r>
      <w:r w:rsidRPr="00FD39FE">
        <w:rPr>
          <w:rFonts w:asciiTheme="majorBidi" w:eastAsia="Malgun Gothic" w:hAnsiTheme="majorBidi" w:cstheme="majorBidi"/>
          <w:bCs/>
          <w:sz w:val="24"/>
          <w:szCs w:val="24"/>
        </w:rPr>
        <w:t>.</w:t>
      </w:r>
    </w:p>
    <w:p w14:paraId="58AFB782" w14:textId="7D3B61E0" w:rsidR="004448DA" w:rsidRPr="00FD39FE" w:rsidRDefault="004448DA" w:rsidP="00B161EC">
      <w:pPr>
        <w:widowControl/>
        <w:snapToGrid w:val="0"/>
        <w:spacing w:line="360" w:lineRule="auto"/>
        <w:rPr>
          <w:rFonts w:asciiTheme="majorBidi" w:eastAsia="Malgun Gothic" w:hAnsiTheme="majorBidi" w:cstheme="majorBidi"/>
          <w:bCs/>
          <w:sz w:val="24"/>
          <w:szCs w:val="24"/>
        </w:rPr>
      </w:pPr>
      <w:r w:rsidRPr="00FD39FE">
        <w:rPr>
          <w:rFonts w:asciiTheme="majorBidi" w:eastAsia="Malgun Gothic" w:hAnsiTheme="majorBidi" w:cstheme="majorBidi"/>
          <w:bCs/>
          <w:sz w:val="24"/>
          <w:szCs w:val="24"/>
        </w:rPr>
        <w:t>[9]</w:t>
      </w:r>
      <w:r w:rsidR="00B161EC" w:rsidRPr="00FD39FE">
        <w:rPr>
          <w:rFonts w:ascii="Times New Roman" w:eastAsia="Calibri" w:hAnsi="Times New Roman" w:cs="Times New Roman"/>
          <w:kern w:val="0"/>
          <w:szCs w:val="20"/>
          <w:lang w:eastAsia="en-US" w:bidi="fa-IR"/>
        </w:rPr>
        <w:t xml:space="preserve"> </w:t>
      </w:r>
      <w:r w:rsidR="00B161EC" w:rsidRPr="00FD39FE">
        <w:rPr>
          <w:rFonts w:asciiTheme="majorBidi" w:eastAsia="Malgun Gothic" w:hAnsiTheme="majorBidi" w:cstheme="majorBidi"/>
          <w:bCs/>
          <w:sz w:val="24"/>
          <w:szCs w:val="24"/>
        </w:rPr>
        <w:t>Sharabash, A. M. andrawes, B. Application of shape memory alloy dampers in the seismic control of cable-stayed bridge. Journal of Engineering  Structures. 31: 607-616, 2009.</w:t>
      </w:r>
    </w:p>
    <w:p w14:paraId="5857CD22" w14:textId="3C297D0A" w:rsidR="00A0315C" w:rsidRPr="00FD39FE" w:rsidRDefault="004448DA" w:rsidP="00A0315C">
      <w:pPr>
        <w:widowControl/>
        <w:snapToGrid w:val="0"/>
        <w:spacing w:line="360" w:lineRule="auto"/>
        <w:rPr>
          <w:rFonts w:asciiTheme="majorBidi" w:eastAsia="Malgun Gothic" w:hAnsiTheme="majorBidi" w:cstheme="majorBidi"/>
          <w:bCs/>
          <w:sz w:val="24"/>
          <w:szCs w:val="24"/>
          <w:rtl/>
          <w:lang w:bidi="fa-IR"/>
        </w:rPr>
      </w:pPr>
      <w:r w:rsidRPr="00FD39FE">
        <w:rPr>
          <w:rFonts w:asciiTheme="majorBidi" w:eastAsia="Malgun Gothic" w:hAnsiTheme="majorBidi" w:cstheme="majorBidi"/>
          <w:bCs/>
          <w:sz w:val="24"/>
          <w:szCs w:val="24"/>
        </w:rPr>
        <w:t>[10]</w:t>
      </w:r>
      <w:r w:rsidR="00A0315C" w:rsidRPr="00FD39FE">
        <w:rPr>
          <w:rFonts w:ascii="Times New Roman" w:eastAsia="Calibri" w:hAnsi="Times New Roman" w:cs="Times New Roman"/>
          <w:kern w:val="0"/>
          <w:szCs w:val="20"/>
          <w:lang w:eastAsia="en-US" w:bidi="fa-IR"/>
        </w:rPr>
        <w:t xml:space="preserve"> </w:t>
      </w:r>
      <w:r w:rsidR="00A0315C" w:rsidRPr="00FD39FE">
        <w:rPr>
          <w:rFonts w:asciiTheme="majorBidi" w:eastAsia="Malgun Gothic" w:hAnsiTheme="majorBidi" w:cstheme="majorBidi"/>
          <w:bCs/>
          <w:sz w:val="24"/>
          <w:szCs w:val="24"/>
        </w:rPr>
        <w:t>Le C.H., Kim J., Kim D.H., Ryu, J., Ju  Y.K. Numerical and experimental analysis of combined behavior of sheartype friction damper and non-uniform strip damper for multi-level seismic protection”, Journal of Engineering Structures, 114:75-92, 2016.</w:t>
      </w:r>
    </w:p>
    <w:p w14:paraId="74D2B71E" w14:textId="4C5F4FC7" w:rsidR="00761C3D" w:rsidRPr="00FD39FE" w:rsidRDefault="00A0315C" w:rsidP="00761C3D">
      <w:pPr>
        <w:widowControl/>
        <w:snapToGrid w:val="0"/>
        <w:spacing w:line="360" w:lineRule="auto"/>
        <w:rPr>
          <w:rFonts w:asciiTheme="majorBidi" w:eastAsia="Malgun Gothic" w:hAnsiTheme="majorBidi" w:cstheme="majorBidi"/>
          <w:bCs/>
          <w:sz w:val="24"/>
          <w:szCs w:val="24"/>
        </w:rPr>
      </w:pPr>
      <w:r w:rsidRPr="00FD39FE">
        <w:rPr>
          <w:rFonts w:asciiTheme="majorBidi" w:eastAsia="Malgun Gothic" w:hAnsiTheme="majorBidi" w:cstheme="majorBidi"/>
          <w:bCs/>
          <w:sz w:val="24"/>
          <w:szCs w:val="24"/>
        </w:rPr>
        <w:t xml:space="preserve"> </w:t>
      </w:r>
      <w:r w:rsidR="00E01464" w:rsidRPr="00FD39FE">
        <w:rPr>
          <w:rFonts w:asciiTheme="majorBidi" w:eastAsia="Malgun Gothic" w:hAnsiTheme="majorBidi" w:cstheme="majorBidi"/>
          <w:bCs/>
          <w:sz w:val="24"/>
          <w:szCs w:val="24"/>
        </w:rPr>
        <w:t>[11]</w:t>
      </w:r>
      <w:r w:rsidR="00761C3D" w:rsidRPr="00FD39FE">
        <w:rPr>
          <w:rFonts w:ascii="Times New Roman" w:eastAsia="Calibri" w:hAnsi="Times New Roman" w:cs="Times New Roman"/>
          <w:kern w:val="0"/>
          <w:szCs w:val="20"/>
          <w:lang w:eastAsia="en-US" w:bidi="fa-IR"/>
        </w:rPr>
        <w:t xml:space="preserve"> </w:t>
      </w:r>
      <w:r w:rsidR="00761C3D" w:rsidRPr="00FD39FE">
        <w:rPr>
          <w:rFonts w:asciiTheme="majorBidi" w:eastAsia="Malgun Gothic" w:hAnsiTheme="majorBidi" w:cstheme="majorBidi"/>
          <w:bCs/>
          <w:sz w:val="24"/>
          <w:szCs w:val="24"/>
        </w:rPr>
        <w:t>ACI Standard (ACI 318-08), American Concrete Institute, Building Code Requirements for Structural Concrete and Commentary, Edition January 2008.</w:t>
      </w:r>
    </w:p>
    <w:p w14:paraId="5129EBCA" w14:textId="50477C46" w:rsidR="00761C3D" w:rsidRPr="00FD39FE" w:rsidRDefault="00E01464" w:rsidP="00761C3D">
      <w:pPr>
        <w:widowControl/>
        <w:snapToGrid w:val="0"/>
        <w:spacing w:line="360" w:lineRule="auto"/>
        <w:rPr>
          <w:rFonts w:asciiTheme="majorBidi" w:eastAsia="Malgun Gothic" w:hAnsiTheme="majorBidi" w:cstheme="majorBidi"/>
          <w:bCs/>
          <w:sz w:val="24"/>
          <w:szCs w:val="24"/>
          <w:rtl/>
          <w:lang w:bidi="fa-IR"/>
        </w:rPr>
      </w:pPr>
      <w:r w:rsidRPr="00FD39FE">
        <w:rPr>
          <w:rFonts w:asciiTheme="majorBidi" w:eastAsia="Malgun Gothic" w:hAnsiTheme="majorBidi" w:cstheme="majorBidi"/>
          <w:bCs/>
          <w:sz w:val="24"/>
          <w:szCs w:val="24"/>
        </w:rPr>
        <w:t>[12]</w:t>
      </w:r>
      <w:r w:rsidR="00761C3D" w:rsidRPr="00FD39FE">
        <w:rPr>
          <w:rFonts w:ascii="Times New Roman" w:eastAsia="Calibri" w:hAnsi="Times New Roman" w:cs="Times New Roman"/>
          <w:kern w:val="0"/>
          <w:szCs w:val="20"/>
          <w:lang w:eastAsia="en-US" w:bidi="fa-IR"/>
        </w:rPr>
        <w:t xml:space="preserve"> </w:t>
      </w:r>
      <w:r w:rsidR="00761C3D" w:rsidRPr="00FD39FE">
        <w:rPr>
          <w:rFonts w:asciiTheme="majorBidi" w:eastAsia="Malgun Gothic" w:hAnsiTheme="majorBidi" w:cstheme="majorBidi"/>
          <w:bCs/>
          <w:sz w:val="24"/>
          <w:szCs w:val="24"/>
        </w:rPr>
        <w:t>IBC: International building code. International Code Council, Inc (formerly BOCA, ICBO and SBCCI) 2009; p. 60478-5795.</w:t>
      </w:r>
    </w:p>
    <w:p w14:paraId="53041F8D" w14:textId="4D05E56B" w:rsidR="00E01464" w:rsidRPr="00FD39FE" w:rsidRDefault="00E01464" w:rsidP="004448DA">
      <w:pPr>
        <w:widowControl/>
        <w:snapToGrid w:val="0"/>
        <w:spacing w:line="360" w:lineRule="auto"/>
        <w:rPr>
          <w:rFonts w:asciiTheme="majorBidi" w:eastAsia="Malgun Gothic" w:hAnsiTheme="majorBidi" w:cstheme="majorBidi"/>
          <w:bCs/>
          <w:sz w:val="24"/>
          <w:szCs w:val="24"/>
        </w:rPr>
      </w:pPr>
      <w:r w:rsidRPr="00FD39FE">
        <w:rPr>
          <w:rFonts w:asciiTheme="majorBidi" w:eastAsia="Malgun Gothic" w:hAnsiTheme="majorBidi" w:cstheme="majorBidi"/>
          <w:bCs/>
          <w:sz w:val="24"/>
          <w:szCs w:val="24"/>
        </w:rPr>
        <w:t xml:space="preserve">[13] </w:t>
      </w:r>
      <w:r w:rsidRPr="00FD39FE">
        <w:rPr>
          <w:rFonts w:ascii="Times New Roman" w:eastAsia="Calibri" w:hAnsi="Times New Roman"/>
          <w:sz w:val="24"/>
          <w:szCs w:val="24"/>
          <w:lang w:bidi="fa-IR"/>
        </w:rPr>
        <w:t>AISC 341–10. Seismic Provisions for Structural Steel Buildings, (ANSI/AISC</w:t>
      </w:r>
      <w:r w:rsidRPr="00FD39FE">
        <w:rPr>
          <w:rFonts w:ascii="Times New Roman" w:eastAsia="Calibri" w:hAnsi="Times New Roman" w:hint="cs"/>
          <w:sz w:val="24"/>
          <w:szCs w:val="24"/>
          <w:rtl/>
          <w:lang w:bidi="fa-IR"/>
        </w:rPr>
        <w:t xml:space="preserve"> </w:t>
      </w:r>
      <w:r w:rsidRPr="00FD39FE">
        <w:rPr>
          <w:rFonts w:ascii="Times New Roman" w:eastAsia="Calibri" w:hAnsi="Times New Roman"/>
          <w:sz w:val="24"/>
          <w:szCs w:val="24"/>
          <w:lang w:bidi="fa-IR"/>
        </w:rPr>
        <w:t>341–10); 2010.</w:t>
      </w:r>
    </w:p>
    <w:p w14:paraId="140A98FD" w14:textId="3897B5B1" w:rsidR="00E01464" w:rsidRPr="00FD39FE" w:rsidRDefault="00E01464" w:rsidP="00E01464">
      <w:pPr>
        <w:widowControl/>
        <w:snapToGrid w:val="0"/>
        <w:spacing w:line="360" w:lineRule="auto"/>
        <w:rPr>
          <w:rFonts w:asciiTheme="majorBidi" w:eastAsia="Malgun Gothic" w:hAnsiTheme="majorBidi" w:cstheme="majorBidi"/>
          <w:bCs/>
          <w:sz w:val="24"/>
          <w:szCs w:val="24"/>
        </w:rPr>
      </w:pPr>
      <w:r w:rsidRPr="00FD39FE">
        <w:rPr>
          <w:rFonts w:asciiTheme="majorBidi" w:eastAsia="Malgun Gothic" w:hAnsiTheme="majorBidi" w:cstheme="majorBidi"/>
          <w:bCs/>
          <w:sz w:val="24"/>
          <w:szCs w:val="24"/>
        </w:rPr>
        <w:lastRenderedPageBreak/>
        <w:t>[14] Pacific Earthquake Engineering research Center.</w:t>
      </w:r>
      <w:r w:rsidRPr="00FD39FE">
        <w:rPr>
          <w:rFonts w:asciiTheme="majorBidi" w:eastAsia="Malgun Gothic" w:hAnsiTheme="majorBidi" w:cstheme="majorBidi" w:hint="cs"/>
          <w:bCs/>
          <w:sz w:val="24"/>
          <w:szCs w:val="24"/>
          <w:rtl/>
          <w:lang w:bidi="fa-IR"/>
        </w:rPr>
        <w:t xml:space="preserve"> </w:t>
      </w:r>
      <w:r w:rsidRPr="00FD39FE">
        <w:rPr>
          <w:rFonts w:asciiTheme="majorBidi" w:eastAsia="Malgun Gothic" w:hAnsiTheme="majorBidi" w:cstheme="majorBidi"/>
          <w:bCs/>
          <w:i/>
          <w:iCs/>
          <w:sz w:val="24"/>
          <w:szCs w:val="24"/>
        </w:rPr>
        <w:t>OpenSees, Open System for Earthquake</w:t>
      </w:r>
      <w:r w:rsidRPr="00FD39FE">
        <w:rPr>
          <w:rFonts w:asciiTheme="majorBidi" w:eastAsia="Malgun Gothic" w:hAnsiTheme="majorBidi" w:cstheme="majorBidi" w:hint="cs"/>
          <w:bCs/>
          <w:sz w:val="24"/>
          <w:szCs w:val="24"/>
          <w:rtl/>
          <w:lang w:bidi="fa-IR"/>
        </w:rPr>
        <w:t xml:space="preserve"> </w:t>
      </w:r>
      <w:r w:rsidRPr="00FD39FE">
        <w:rPr>
          <w:rFonts w:asciiTheme="majorBidi" w:eastAsia="Malgun Gothic" w:hAnsiTheme="majorBidi" w:cstheme="majorBidi"/>
          <w:bCs/>
          <w:i/>
          <w:iCs/>
          <w:sz w:val="24"/>
          <w:szCs w:val="24"/>
        </w:rPr>
        <w:t>Engineering Simulation</w:t>
      </w:r>
      <w:r w:rsidRPr="00FD39FE">
        <w:rPr>
          <w:rFonts w:asciiTheme="majorBidi" w:eastAsia="Malgun Gothic" w:hAnsiTheme="majorBidi" w:cstheme="majorBidi"/>
          <w:bCs/>
          <w:sz w:val="24"/>
          <w:szCs w:val="24"/>
        </w:rPr>
        <w:t>. (2015-Last update),</w:t>
      </w:r>
      <w:r w:rsidRPr="00FD39FE">
        <w:rPr>
          <w:rFonts w:asciiTheme="majorBidi" w:eastAsia="Malgun Gothic" w:hAnsiTheme="majorBidi" w:cstheme="majorBidi" w:hint="cs"/>
          <w:bCs/>
          <w:sz w:val="24"/>
          <w:szCs w:val="24"/>
          <w:rtl/>
          <w:lang w:bidi="fa-IR"/>
        </w:rPr>
        <w:t xml:space="preserve"> </w:t>
      </w:r>
      <w:r w:rsidRPr="00FD39FE">
        <w:rPr>
          <w:rFonts w:asciiTheme="majorBidi" w:eastAsia="Malgun Gothic" w:hAnsiTheme="majorBidi" w:cstheme="majorBidi"/>
          <w:bCs/>
          <w:sz w:val="24"/>
          <w:szCs w:val="24"/>
        </w:rPr>
        <w:t xml:space="preserve">[Online]. Available: </w:t>
      </w:r>
      <w:hyperlink r:id="rId25" w:history="1">
        <w:r w:rsidRPr="00FD39FE">
          <w:rPr>
            <w:rStyle w:val="Hyperlink"/>
            <w:rFonts w:asciiTheme="majorBidi" w:eastAsia="Malgun Gothic" w:hAnsiTheme="majorBidi" w:cstheme="majorBidi"/>
            <w:bCs/>
            <w:sz w:val="24"/>
            <w:szCs w:val="24"/>
          </w:rPr>
          <w:t>http://opensees.berkeley.edu</w:t>
        </w:r>
      </w:hyperlink>
      <w:r w:rsidRPr="00FD39FE">
        <w:rPr>
          <w:rFonts w:asciiTheme="majorBidi" w:eastAsia="Malgun Gothic" w:hAnsiTheme="majorBidi" w:cstheme="majorBidi" w:hint="cs"/>
          <w:bCs/>
          <w:sz w:val="24"/>
          <w:szCs w:val="24"/>
          <w:rtl/>
          <w:lang w:bidi="fa-IR"/>
        </w:rPr>
        <w:t xml:space="preserve"> </w:t>
      </w:r>
      <w:r w:rsidRPr="00FD39FE">
        <w:rPr>
          <w:rFonts w:asciiTheme="majorBidi" w:eastAsia="Malgun Gothic" w:hAnsiTheme="majorBidi" w:cstheme="majorBidi"/>
          <w:bCs/>
          <w:sz w:val="24"/>
          <w:szCs w:val="24"/>
        </w:rPr>
        <w:t>[2012, Feb. 16]</w:t>
      </w:r>
    </w:p>
    <w:p w14:paraId="12017D0E" w14:textId="77777777" w:rsidR="00E01464" w:rsidRPr="00FD39FE" w:rsidRDefault="00E01464" w:rsidP="00E01464">
      <w:pPr>
        <w:widowControl/>
        <w:snapToGrid w:val="0"/>
        <w:spacing w:line="360" w:lineRule="auto"/>
        <w:rPr>
          <w:rFonts w:asciiTheme="majorBidi" w:eastAsia="Malgun Gothic" w:hAnsiTheme="majorBidi" w:cstheme="majorBidi"/>
          <w:bCs/>
          <w:sz w:val="24"/>
          <w:szCs w:val="24"/>
          <w:rtl/>
          <w:lang w:bidi="fa-IR"/>
        </w:rPr>
      </w:pPr>
      <w:r w:rsidRPr="00FD39FE">
        <w:rPr>
          <w:rFonts w:asciiTheme="majorBidi" w:eastAsia="Malgun Gothic" w:hAnsiTheme="majorBidi" w:cstheme="majorBidi"/>
          <w:bCs/>
          <w:sz w:val="24"/>
          <w:szCs w:val="24"/>
        </w:rPr>
        <w:t>[15] FEMA. Quantification of building seismic performance factors. FEMA Rep. No. P695, Applied Technology Council for FEMA, Washington, DC; 2009.</w:t>
      </w:r>
    </w:p>
    <w:p w14:paraId="759BCF8A" w14:textId="4421EB22" w:rsidR="00E01464" w:rsidRPr="00FD39FE" w:rsidRDefault="00E01464" w:rsidP="004448DA">
      <w:pPr>
        <w:widowControl/>
        <w:snapToGrid w:val="0"/>
        <w:spacing w:line="360" w:lineRule="auto"/>
        <w:rPr>
          <w:rFonts w:asciiTheme="majorBidi" w:eastAsia="Malgun Gothic" w:hAnsiTheme="majorBidi" w:cstheme="majorBidi"/>
          <w:bCs/>
          <w:sz w:val="24"/>
          <w:szCs w:val="24"/>
          <w:lang w:bidi="fa-IR"/>
        </w:rPr>
      </w:pPr>
    </w:p>
    <w:p w14:paraId="2C58B028" w14:textId="77777777" w:rsidR="004448DA" w:rsidRPr="00FD39FE" w:rsidRDefault="004448DA" w:rsidP="004448DA">
      <w:pPr>
        <w:widowControl/>
        <w:snapToGrid w:val="0"/>
        <w:spacing w:line="360" w:lineRule="auto"/>
        <w:rPr>
          <w:rFonts w:asciiTheme="majorBidi" w:eastAsia="Malgun Gothic" w:hAnsiTheme="majorBidi" w:cstheme="majorBidi"/>
          <w:bCs/>
          <w:sz w:val="24"/>
          <w:szCs w:val="24"/>
        </w:rPr>
      </w:pPr>
    </w:p>
    <w:p w14:paraId="7DDB1A7E" w14:textId="59943D0C" w:rsidR="0087277C" w:rsidRPr="00FD39FE" w:rsidRDefault="0087277C" w:rsidP="0087277C">
      <w:pPr>
        <w:widowControl/>
        <w:snapToGrid w:val="0"/>
        <w:spacing w:line="360" w:lineRule="auto"/>
        <w:rPr>
          <w:rFonts w:asciiTheme="majorBidi" w:eastAsia="Malgun Gothic" w:hAnsiTheme="majorBidi" w:cstheme="majorBidi"/>
          <w:bCs/>
          <w:sz w:val="24"/>
          <w:szCs w:val="24"/>
        </w:rPr>
      </w:pPr>
    </w:p>
    <w:p w14:paraId="2AB97571" w14:textId="7336F404" w:rsidR="0087277C" w:rsidRPr="00FD39FE" w:rsidRDefault="0087277C" w:rsidP="0087277C">
      <w:pPr>
        <w:widowControl/>
        <w:snapToGrid w:val="0"/>
        <w:spacing w:line="360" w:lineRule="auto"/>
        <w:rPr>
          <w:rFonts w:asciiTheme="majorBidi" w:eastAsia="Malgun Gothic" w:hAnsiTheme="majorBidi" w:cstheme="majorBidi"/>
          <w:bCs/>
          <w:sz w:val="24"/>
          <w:szCs w:val="24"/>
        </w:rPr>
      </w:pPr>
      <w:r w:rsidRPr="00FD39FE">
        <w:rPr>
          <w:rFonts w:asciiTheme="majorBidi" w:eastAsia="Malgun Gothic" w:hAnsiTheme="majorBidi" w:cstheme="majorBidi"/>
          <w:bCs/>
          <w:sz w:val="24"/>
          <w:szCs w:val="24"/>
        </w:rPr>
        <w:t xml:space="preserve"> </w:t>
      </w:r>
    </w:p>
    <w:p w14:paraId="5B5A0E8C" w14:textId="2C78C5AA" w:rsidR="00DF1E9F" w:rsidRPr="00FD39FE" w:rsidRDefault="00DF1E9F" w:rsidP="00385C4F">
      <w:pPr>
        <w:widowControl/>
        <w:snapToGrid w:val="0"/>
        <w:spacing w:line="360" w:lineRule="auto"/>
        <w:rPr>
          <w:rFonts w:asciiTheme="majorBidi" w:eastAsia="Malgun Gothic" w:hAnsiTheme="majorBidi" w:cstheme="majorBidi"/>
          <w:bCs/>
          <w:sz w:val="24"/>
          <w:szCs w:val="24"/>
        </w:rPr>
      </w:pPr>
    </w:p>
    <w:p w14:paraId="28ECE9BA" w14:textId="77777777" w:rsidR="00DF1E9F" w:rsidRPr="00FD39FE" w:rsidRDefault="00DF1E9F" w:rsidP="00385C4F">
      <w:pPr>
        <w:widowControl/>
        <w:snapToGrid w:val="0"/>
        <w:spacing w:line="360" w:lineRule="auto"/>
        <w:rPr>
          <w:rFonts w:asciiTheme="majorBidi" w:eastAsia="Malgun Gothic" w:hAnsiTheme="majorBidi" w:cstheme="majorBidi"/>
          <w:b/>
          <w:sz w:val="24"/>
          <w:szCs w:val="24"/>
        </w:rPr>
      </w:pPr>
    </w:p>
    <w:p w14:paraId="23CF4862" w14:textId="77777777" w:rsidR="00DF1E9F" w:rsidRPr="00FD39FE" w:rsidRDefault="00DF1E9F" w:rsidP="00385C4F">
      <w:pPr>
        <w:widowControl/>
        <w:snapToGrid w:val="0"/>
        <w:spacing w:line="360" w:lineRule="auto"/>
        <w:rPr>
          <w:rFonts w:asciiTheme="majorBidi" w:eastAsia="Malgun Gothic" w:hAnsiTheme="majorBidi" w:cstheme="majorBidi"/>
          <w:b/>
          <w:sz w:val="24"/>
          <w:szCs w:val="24"/>
        </w:rPr>
      </w:pPr>
    </w:p>
    <w:p w14:paraId="621899D6" w14:textId="77777777" w:rsidR="00DF1E9F" w:rsidRPr="00FD39FE" w:rsidRDefault="00DF1E9F" w:rsidP="00385C4F">
      <w:pPr>
        <w:widowControl/>
        <w:snapToGrid w:val="0"/>
        <w:spacing w:line="360" w:lineRule="auto"/>
        <w:rPr>
          <w:rFonts w:asciiTheme="majorBidi" w:eastAsia="Malgun Gothic" w:hAnsiTheme="majorBidi" w:cstheme="majorBidi"/>
          <w:b/>
          <w:sz w:val="24"/>
          <w:szCs w:val="24"/>
        </w:rPr>
      </w:pPr>
    </w:p>
    <w:p w14:paraId="347ED2D8" w14:textId="77777777" w:rsidR="00840AF6" w:rsidRPr="00FD39FE" w:rsidRDefault="00840AF6" w:rsidP="00385C4F">
      <w:pPr>
        <w:wordWrap/>
        <w:autoSpaceDE/>
        <w:autoSpaceDN/>
        <w:adjustRightInd w:val="0"/>
        <w:snapToGrid w:val="0"/>
        <w:spacing w:line="360" w:lineRule="auto"/>
        <w:jc w:val="left"/>
        <w:outlineLvl w:val="0"/>
        <w:rPr>
          <w:rFonts w:asciiTheme="majorBidi" w:eastAsia="Malgun Gothic" w:hAnsiTheme="majorBidi" w:cstheme="majorBidi"/>
          <w:b/>
          <w:sz w:val="24"/>
          <w:szCs w:val="24"/>
        </w:rPr>
      </w:pPr>
    </w:p>
    <w:sectPr w:rsidR="00840AF6" w:rsidRPr="00FD39FE" w:rsidSect="003A1141">
      <w:pgSz w:w="11906" w:h="16838" w:code="9"/>
      <w:pgMar w:top="1440" w:right="1440" w:bottom="1440" w:left="1440" w:header="851" w:footer="992"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6E71F9" w14:textId="77777777" w:rsidR="002A2BD8" w:rsidRDefault="002A2BD8" w:rsidP="00365431">
      <w:r>
        <w:separator/>
      </w:r>
    </w:p>
  </w:endnote>
  <w:endnote w:type="continuationSeparator" w:id="0">
    <w:p w14:paraId="6C913AAE" w14:textId="77777777" w:rsidR="002A2BD8" w:rsidRDefault="002A2BD8" w:rsidP="00365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Zar">
    <w:altName w:val="Courier New"/>
    <w:panose1 w:val="00000400000000000000"/>
    <w:charset w:val="B2"/>
    <w:family w:val="auto"/>
    <w:pitch w:val="variable"/>
    <w:sig w:usb0="00002001" w:usb1="00000000" w:usb2="00000000" w:usb3="00000000" w:csb0="00000040" w:csb1="00000000"/>
  </w:font>
  <w:font w:name="T9">
    <w:altName w:val="Arial Unicode MS"/>
    <w:panose1 w:val="00000000000000000000"/>
    <w:charset w:val="81"/>
    <w:family w:val="swiss"/>
    <w:notTrueType/>
    <w:pitch w:val="default"/>
    <w:sig w:usb0="00000001" w:usb1="09060000" w:usb2="00000010" w:usb3="00000000" w:csb0="00080000"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5C7FDF" w14:textId="77777777" w:rsidR="002A2BD8" w:rsidRDefault="002A2BD8" w:rsidP="00365431">
      <w:r>
        <w:separator/>
      </w:r>
    </w:p>
  </w:footnote>
  <w:footnote w:type="continuationSeparator" w:id="0">
    <w:p w14:paraId="7C885299" w14:textId="77777777" w:rsidR="002A2BD8" w:rsidRDefault="002A2BD8" w:rsidP="003654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C14CC"/>
    <w:multiLevelType w:val="hybridMultilevel"/>
    <w:tmpl w:val="57409894"/>
    <w:lvl w:ilvl="0" w:tplc="CBE0DF26">
      <w:start w:val="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18757D8F"/>
    <w:multiLevelType w:val="hybridMultilevel"/>
    <w:tmpl w:val="6BF6405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1E1B1C75"/>
    <w:multiLevelType w:val="hybridMultilevel"/>
    <w:tmpl w:val="B1BCEBB6"/>
    <w:lvl w:ilvl="0" w:tplc="4D7E4C46">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3B266154"/>
    <w:multiLevelType w:val="hybridMultilevel"/>
    <w:tmpl w:val="D57C7900"/>
    <w:lvl w:ilvl="0" w:tplc="27764F48">
      <w:start w:val="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56F54459"/>
    <w:multiLevelType w:val="hybridMultilevel"/>
    <w:tmpl w:val="9AD66F52"/>
    <w:lvl w:ilvl="0" w:tplc="6B2E499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605F5835"/>
    <w:multiLevelType w:val="hybridMultilevel"/>
    <w:tmpl w:val="A078C0B0"/>
    <w:lvl w:ilvl="0" w:tplc="EE76D108">
      <w:start w:val="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7C134734"/>
    <w:multiLevelType w:val="hybridMultilevel"/>
    <w:tmpl w:val="CD62B81E"/>
    <w:lvl w:ilvl="0" w:tplc="041F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6"/>
  </w:num>
  <w:num w:numId="2">
    <w:abstractNumId w:val="4"/>
  </w:num>
  <w:num w:numId="3">
    <w:abstractNumId w:val="2"/>
  </w:num>
  <w:num w:numId="4">
    <w:abstractNumId w:val="1"/>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rawingGridHorizontalSpacing w:val="100"/>
  <w:displayHorizontalDrawingGridEvery w:val="0"/>
  <w:displayVerticalDrawingGridEvery w:val="2"/>
  <w:noPunctuationKerning/>
  <w:characterSpacingControl w:val="doNotCompress"/>
  <w:hdrShapeDefaults>
    <o:shapedefaults v:ext="edit" spidmax="2049" style="v-text-anchor:middle" fillcolor="white" strokecolor="red">
      <v:fill color="white"/>
      <v:stroke color="red"/>
      <v:textbox inset="0,0,0,0"/>
      <o:colormru v:ext="edit" colors="#690,#ff832f,#fe6700,#d0e569,#606f13,#f60,#fc9,#f9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YwNrA0NwMyzU1NjJR0lIJTi4sz8/NACsxqAfZTflUsAAAA"/>
  </w:docVars>
  <w:rsids>
    <w:rsidRoot w:val="00365431"/>
    <w:rsid w:val="00001239"/>
    <w:rsid w:val="00002414"/>
    <w:rsid w:val="00015DDF"/>
    <w:rsid w:val="00026539"/>
    <w:rsid w:val="00035FE8"/>
    <w:rsid w:val="0003634C"/>
    <w:rsid w:val="00047A17"/>
    <w:rsid w:val="000566C9"/>
    <w:rsid w:val="00057A92"/>
    <w:rsid w:val="000A0902"/>
    <w:rsid w:val="000A2189"/>
    <w:rsid w:val="000B096A"/>
    <w:rsid w:val="000B0FFA"/>
    <w:rsid w:val="000B55B0"/>
    <w:rsid w:val="000B756C"/>
    <w:rsid w:val="000D20D9"/>
    <w:rsid w:val="000D7779"/>
    <w:rsid w:val="000F2EF7"/>
    <w:rsid w:val="00105051"/>
    <w:rsid w:val="001052BA"/>
    <w:rsid w:val="001053C3"/>
    <w:rsid w:val="0011041C"/>
    <w:rsid w:val="001526DB"/>
    <w:rsid w:val="00156B55"/>
    <w:rsid w:val="001720AD"/>
    <w:rsid w:val="001724F8"/>
    <w:rsid w:val="00196E30"/>
    <w:rsid w:val="001E0712"/>
    <w:rsid w:val="001F53D9"/>
    <w:rsid w:val="002050C4"/>
    <w:rsid w:val="00206E5C"/>
    <w:rsid w:val="00212D67"/>
    <w:rsid w:val="00217FD3"/>
    <w:rsid w:val="00254008"/>
    <w:rsid w:val="00280B29"/>
    <w:rsid w:val="00291A36"/>
    <w:rsid w:val="002976BA"/>
    <w:rsid w:val="002A034E"/>
    <w:rsid w:val="002A2BD8"/>
    <w:rsid w:val="002C1147"/>
    <w:rsid w:val="002C157A"/>
    <w:rsid w:val="002C7118"/>
    <w:rsid w:val="002D0975"/>
    <w:rsid w:val="002D4E50"/>
    <w:rsid w:val="002D68A2"/>
    <w:rsid w:val="002E37BF"/>
    <w:rsid w:val="002E4796"/>
    <w:rsid w:val="003038C0"/>
    <w:rsid w:val="00311933"/>
    <w:rsid w:val="00315CBB"/>
    <w:rsid w:val="0032122A"/>
    <w:rsid w:val="003458C7"/>
    <w:rsid w:val="00353D7B"/>
    <w:rsid w:val="0035697D"/>
    <w:rsid w:val="0036481D"/>
    <w:rsid w:val="00365431"/>
    <w:rsid w:val="00366F45"/>
    <w:rsid w:val="00374ED5"/>
    <w:rsid w:val="00385C4F"/>
    <w:rsid w:val="00387750"/>
    <w:rsid w:val="00391134"/>
    <w:rsid w:val="003A1141"/>
    <w:rsid w:val="003A396F"/>
    <w:rsid w:val="003B10B2"/>
    <w:rsid w:val="003B6F1E"/>
    <w:rsid w:val="003D58F7"/>
    <w:rsid w:val="003E0A9B"/>
    <w:rsid w:val="003E2135"/>
    <w:rsid w:val="003E7321"/>
    <w:rsid w:val="003F6E66"/>
    <w:rsid w:val="00401568"/>
    <w:rsid w:val="0041191F"/>
    <w:rsid w:val="00430DDB"/>
    <w:rsid w:val="00436E4F"/>
    <w:rsid w:val="004421FB"/>
    <w:rsid w:val="0044476E"/>
    <w:rsid w:val="004448DA"/>
    <w:rsid w:val="00450D14"/>
    <w:rsid w:val="00482413"/>
    <w:rsid w:val="0049031E"/>
    <w:rsid w:val="004C0EA2"/>
    <w:rsid w:val="004E6894"/>
    <w:rsid w:val="004F4EBB"/>
    <w:rsid w:val="00501A14"/>
    <w:rsid w:val="00514766"/>
    <w:rsid w:val="00550645"/>
    <w:rsid w:val="005609DD"/>
    <w:rsid w:val="00575358"/>
    <w:rsid w:val="00584894"/>
    <w:rsid w:val="00590022"/>
    <w:rsid w:val="005906DB"/>
    <w:rsid w:val="005B13B7"/>
    <w:rsid w:val="005D1756"/>
    <w:rsid w:val="006020D2"/>
    <w:rsid w:val="006069F4"/>
    <w:rsid w:val="00617F02"/>
    <w:rsid w:val="006375F9"/>
    <w:rsid w:val="00661549"/>
    <w:rsid w:val="006A4D83"/>
    <w:rsid w:val="006A69A0"/>
    <w:rsid w:val="006C2A81"/>
    <w:rsid w:val="006C7F4F"/>
    <w:rsid w:val="006E27D7"/>
    <w:rsid w:val="006E76C4"/>
    <w:rsid w:val="006F3189"/>
    <w:rsid w:val="0070702B"/>
    <w:rsid w:val="0070776E"/>
    <w:rsid w:val="00713AE8"/>
    <w:rsid w:val="00734A7A"/>
    <w:rsid w:val="0073647A"/>
    <w:rsid w:val="0073714D"/>
    <w:rsid w:val="00737D4E"/>
    <w:rsid w:val="007446FD"/>
    <w:rsid w:val="0075323B"/>
    <w:rsid w:val="00757DA9"/>
    <w:rsid w:val="00761C3D"/>
    <w:rsid w:val="007663EC"/>
    <w:rsid w:val="00774844"/>
    <w:rsid w:val="00787203"/>
    <w:rsid w:val="00793A53"/>
    <w:rsid w:val="007E40B5"/>
    <w:rsid w:val="007E6549"/>
    <w:rsid w:val="00803A19"/>
    <w:rsid w:val="00812790"/>
    <w:rsid w:val="00840AF6"/>
    <w:rsid w:val="00847579"/>
    <w:rsid w:val="00856BE1"/>
    <w:rsid w:val="008577D6"/>
    <w:rsid w:val="0087277C"/>
    <w:rsid w:val="00894396"/>
    <w:rsid w:val="008969DC"/>
    <w:rsid w:val="008A15CA"/>
    <w:rsid w:val="008C477C"/>
    <w:rsid w:val="008E5D21"/>
    <w:rsid w:val="008E79FB"/>
    <w:rsid w:val="00900992"/>
    <w:rsid w:val="00901880"/>
    <w:rsid w:val="00911276"/>
    <w:rsid w:val="0092531E"/>
    <w:rsid w:val="00932211"/>
    <w:rsid w:val="00936D6E"/>
    <w:rsid w:val="00940C8C"/>
    <w:rsid w:val="009448DE"/>
    <w:rsid w:val="00946530"/>
    <w:rsid w:val="00951AB7"/>
    <w:rsid w:val="00956582"/>
    <w:rsid w:val="0097248B"/>
    <w:rsid w:val="00982586"/>
    <w:rsid w:val="009828BD"/>
    <w:rsid w:val="009A26FE"/>
    <w:rsid w:val="009B48B1"/>
    <w:rsid w:val="009C55C9"/>
    <w:rsid w:val="009C7C78"/>
    <w:rsid w:val="009D37BD"/>
    <w:rsid w:val="009E0011"/>
    <w:rsid w:val="009E262B"/>
    <w:rsid w:val="009F268A"/>
    <w:rsid w:val="009F5BDE"/>
    <w:rsid w:val="009F65CA"/>
    <w:rsid w:val="00A0315C"/>
    <w:rsid w:val="00A21F45"/>
    <w:rsid w:val="00A34DB3"/>
    <w:rsid w:val="00A41EEF"/>
    <w:rsid w:val="00A454DA"/>
    <w:rsid w:val="00A465B3"/>
    <w:rsid w:val="00A51AE7"/>
    <w:rsid w:val="00A8109A"/>
    <w:rsid w:val="00A85305"/>
    <w:rsid w:val="00A93983"/>
    <w:rsid w:val="00A9480A"/>
    <w:rsid w:val="00A97666"/>
    <w:rsid w:val="00A97DED"/>
    <w:rsid w:val="00AB5CE1"/>
    <w:rsid w:val="00AD264F"/>
    <w:rsid w:val="00AD7EB7"/>
    <w:rsid w:val="00AE3357"/>
    <w:rsid w:val="00AE7752"/>
    <w:rsid w:val="00B028F3"/>
    <w:rsid w:val="00B0310E"/>
    <w:rsid w:val="00B1199C"/>
    <w:rsid w:val="00B161EC"/>
    <w:rsid w:val="00B21DFB"/>
    <w:rsid w:val="00B2206B"/>
    <w:rsid w:val="00B23C04"/>
    <w:rsid w:val="00B263FA"/>
    <w:rsid w:val="00B4229E"/>
    <w:rsid w:val="00B45B49"/>
    <w:rsid w:val="00B60809"/>
    <w:rsid w:val="00B73014"/>
    <w:rsid w:val="00B74C13"/>
    <w:rsid w:val="00B753DF"/>
    <w:rsid w:val="00B94C36"/>
    <w:rsid w:val="00BA2922"/>
    <w:rsid w:val="00BC320D"/>
    <w:rsid w:val="00BC42ED"/>
    <w:rsid w:val="00BC579A"/>
    <w:rsid w:val="00BC6D74"/>
    <w:rsid w:val="00BD051D"/>
    <w:rsid w:val="00BD773A"/>
    <w:rsid w:val="00BF5EDF"/>
    <w:rsid w:val="00BF6B3A"/>
    <w:rsid w:val="00C209C5"/>
    <w:rsid w:val="00C20A42"/>
    <w:rsid w:val="00C20BF4"/>
    <w:rsid w:val="00C2115B"/>
    <w:rsid w:val="00C26379"/>
    <w:rsid w:val="00C34BCD"/>
    <w:rsid w:val="00C4187A"/>
    <w:rsid w:val="00C4187F"/>
    <w:rsid w:val="00C55C76"/>
    <w:rsid w:val="00C6379A"/>
    <w:rsid w:val="00C7225F"/>
    <w:rsid w:val="00C74150"/>
    <w:rsid w:val="00C85FC0"/>
    <w:rsid w:val="00C97B6D"/>
    <w:rsid w:val="00CA062B"/>
    <w:rsid w:val="00CB2834"/>
    <w:rsid w:val="00CC2489"/>
    <w:rsid w:val="00CC40B1"/>
    <w:rsid w:val="00CC4B7E"/>
    <w:rsid w:val="00CD304A"/>
    <w:rsid w:val="00CE07DF"/>
    <w:rsid w:val="00CE74C5"/>
    <w:rsid w:val="00D06747"/>
    <w:rsid w:val="00D10896"/>
    <w:rsid w:val="00D11C65"/>
    <w:rsid w:val="00D155EC"/>
    <w:rsid w:val="00D25D34"/>
    <w:rsid w:val="00D326EF"/>
    <w:rsid w:val="00D41FE2"/>
    <w:rsid w:val="00D438B1"/>
    <w:rsid w:val="00D548F1"/>
    <w:rsid w:val="00D6037A"/>
    <w:rsid w:val="00D61911"/>
    <w:rsid w:val="00D830CD"/>
    <w:rsid w:val="00D84002"/>
    <w:rsid w:val="00DA0C17"/>
    <w:rsid w:val="00DB2344"/>
    <w:rsid w:val="00DD0201"/>
    <w:rsid w:val="00DD6FA5"/>
    <w:rsid w:val="00DF1E9F"/>
    <w:rsid w:val="00DF31B1"/>
    <w:rsid w:val="00DF35BF"/>
    <w:rsid w:val="00E006BE"/>
    <w:rsid w:val="00E01464"/>
    <w:rsid w:val="00E13A0F"/>
    <w:rsid w:val="00E25A63"/>
    <w:rsid w:val="00E32A36"/>
    <w:rsid w:val="00E35727"/>
    <w:rsid w:val="00E47615"/>
    <w:rsid w:val="00E60793"/>
    <w:rsid w:val="00E61335"/>
    <w:rsid w:val="00E64787"/>
    <w:rsid w:val="00E91406"/>
    <w:rsid w:val="00EA3067"/>
    <w:rsid w:val="00ED1269"/>
    <w:rsid w:val="00ED4396"/>
    <w:rsid w:val="00EE72EC"/>
    <w:rsid w:val="00EE77D5"/>
    <w:rsid w:val="00F14858"/>
    <w:rsid w:val="00F23950"/>
    <w:rsid w:val="00F2413F"/>
    <w:rsid w:val="00F309C0"/>
    <w:rsid w:val="00F416EA"/>
    <w:rsid w:val="00F4284C"/>
    <w:rsid w:val="00F4711A"/>
    <w:rsid w:val="00F522FD"/>
    <w:rsid w:val="00F63F34"/>
    <w:rsid w:val="00F77630"/>
    <w:rsid w:val="00F85CA2"/>
    <w:rsid w:val="00F92FCF"/>
    <w:rsid w:val="00F97C76"/>
    <w:rsid w:val="00FC0270"/>
    <w:rsid w:val="00FC375D"/>
    <w:rsid w:val="00FD39FE"/>
    <w:rsid w:val="00FF0333"/>
    <w:rsid w:val="00FF7212"/>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style="v-text-anchor:middle" fillcolor="white" strokecolor="red">
      <v:fill color="white"/>
      <v:stroke color="red"/>
      <v:textbox inset="0,0,0,0"/>
      <o:colormru v:ext="edit" colors="#690,#ff832f,#fe6700,#d0e569,#606f13,#f60,#fc9,#f96"/>
    </o:shapedefaults>
    <o:shapelayout v:ext="edit">
      <o:idmap v:ext="edit" data="1"/>
    </o:shapelayout>
  </w:shapeDefaults>
  <w:decimalSymbol w:val="."/>
  <w:listSeparator w:val=";"/>
  <w14:docId w14:val="21FA6244"/>
  <w15:docId w15:val="{E86E8B89-EB4D-4B18-B3A4-9B4EE07C2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431"/>
    <w:pPr>
      <w:widowControl w:val="0"/>
      <w:wordWrap w:val="0"/>
      <w:autoSpaceDE w:val="0"/>
      <w:autoSpaceDN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65431"/>
    <w:pPr>
      <w:snapToGrid w:val="0"/>
      <w:jc w:val="left"/>
    </w:pPr>
  </w:style>
  <w:style w:type="character" w:customStyle="1" w:styleId="FootnoteTextChar">
    <w:name w:val="Footnote Text Char"/>
    <w:basedOn w:val="DefaultParagraphFont"/>
    <w:link w:val="FootnoteText"/>
    <w:uiPriority w:val="99"/>
    <w:semiHidden/>
    <w:rsid w:val="00365431"/>
  </w:style>
  <w:style w:type="character" w:styleId="FootnoteReference">
    <w:name w:val="footnote reference"/>
    <w:basedOn w:val="DefaultParagraphFont"/>
    <w:uiPriority w:val="99"/>
    <w:rsid w:val="00365431"/>
    <w:rPr>
      <w:vertAlign w:val="superscript"/>
    </w:rPr>
  </w:style>
  <w:style w:type="character" w:styleId="Hyperlink">
    <w:name w:val="Hyperlink"/>
    <w:basedOn w:val="DefaultParagraphFont"/>
    <w:uiPriority w:val="99"/>
    <w:unhideWhenUsed/>
    <w:rsid w:val="00365431"/>
    <w:rPr>
      <w:color w:val="0000FF" w:themeColor="hyperlink"/>
      <w:u w:val="single"/>
    </w:rPr>
  </w:style>
  <w:style w:type="paragraph" w:styleId="Header">
    <w:name w:val="header"/>
    <w:basedOn w:val="Normal"/>
    <w:link w:val="HeaderChar"/>
    <w:uiPriority w:val="99"/>
    <w:unhideWhenUsed/>
    <w:rsid w:val="00365431"/>
    <w:pPr>
      <w:tabs>
        <w:tab w:val="center" w:pos="4513"/>
        <w:tab w:val="right" w:pos="9026"/>
      </w:tabs>
      <w:snapToGrid w:val="0"/>
    </w:pPr>
  </w:style>
  <w:style w:type="character" w:customStyle="1" w:styleId="HeaderChar">
    <w:name w:val="Header Char"/>
    <w:basedOn w:val="DefaultParagraphFont"/>
    <w:link w:val="Header"/>
    <w:uiPriority w:val="99"/>
    <w:rsid w:val="00365431"/>
  </w:style>
  <w:style w:type="paragraph" w:styleId="Footer">
    <w:name w:val="footer"/>
    <w:basedOn w:val="Normal"/>
    <w:link w:val="FooterChar"/>
    <w:uiPriority w:val="99"/>
    <w:unhideWhenUsed/>
    <w:rsid w:val="00365431"/>
    <w:pPr>
      <w:tabs>
        <w:tab w:val="center" w:pos="4513"/>
        <w:tab w:val="right" w:pos="9026"/>
      </w:tabs>
      <w:snapToGrid w:val="0"/>
    </w:pPr>
  </w:style>
  <w:style w:type="character" w:customStyle="1" w:styleId="FooterChar">
    <w:name w:val="Footer Char"/>
    <w:basedOn w:val="DefaultParagraphFont"/>
    <w:link w:val="Footer"/>
    <w:uiPriority w:val="99"/>
    <w:rsid w:val="00365431"/>
  </w:style>
  <w:style w:type="table" w:styleId="TableGrid">
    <w:name w:val="Table Grid"/>
    <w:basedOn w:val="TableNormal"/>
    <w:uiPriority w:val="39"/>
    <w:rsid w:val="003E7321"/>
    <w:rPr>
      <w:rFonts w:ascii="Times New Roman" w:eastAsia="Batang" w:hAnsi="Times New Roman" w:cs="Times New Roman"/>
      <w:kern w:val="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828B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828BD"/>
    <w:rPr>
      <w:rFonts w:asciiTheme="majorHAnsi" w:eastAsiaTheme="majorEastAsia" w:hAnsiTheme="majorHAnsi" w:cstheme="majorBidi"/>
      <w:sz w:val="18"/>
      <w:szCs w:val="18"/>
    </w:rPr>
  </w:style>
  <w:style w:type="table" w:customStyle="1" w:styleId="1">
    <w:name w:val="표 구분선1"/>
    <w:basedOn w:val="TableNormal"/>
    <w:next w:val="TableGrid"/>
    <w:uiPriority w:val="59"/>
    <w:rsid w:val="00B23C04"/>
    <w:rPr>
      <w:sz w:val="24"/>
      <w:lang w:eastAsia="zh-TW"/>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6020D2"/>
    <w:pPr>
      <w:ind w:leftChars="400" w:left="800"/>
    </w:pPr>
  </w:style>
  <w:style w:type="table" w:customStyle="1" w:styleId="TableGrid1">
    <w:name w:val="Table Grid1"/>
    <w:basedOn w:val="TableNormal"/>
    <w:next w:val="TableGrid"/>
    <w:uiPriority w:val="39"/>
    <w:rsid w:val="00057A92"/>
    <w:rPr>
      <w:rFonts w:eastAsia="Calibri"/>
      <w:kern w:val="0"/>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متن"/>
    <w:link w:val="Char"/>
    <w:rsid w:val="00501A14"/>
    <w:pPr>
      <w:widowControl w:val="0"/>
      <w:bidi/>
      <w:spacing w:line="288" w:lineRule="auto"/>
      <w:jc w:val="lowKashida"/>
    </w:pPr>
    <w:rPr>
      <w:rFonts w:ascii="Times New Roman" w:eastAsia="Batang" w:hAnsi="Times New Roman" w:cs="Zar"/>
      <w:kern w:val="0"/>
      <w:sz w:val="24"/>
      <w:szCs w:val="28"/>
      <w:lang w:eastAsia="en-US"/>
    </w:rPr>
  </w:style>
  <w:style w:type="character" w:customStyle="1" w:styleId="Char">
    <w:name w:val="متن Char"/>
    <w:basedOn w:val="DefaultParagraphFont"/>
    <w:link w:val="a"/>
    <w:rsid w:val="00501A14"/>
    <w:rPr>
      <w:rFonts w:ascii="Times New Roman" w:eastAsia="Batang" w:hAnsi="Times New Roman" w:cs="Zar"/>
      <w:kern w:val="0"/>
      <w:sz w:val="24"/>
      <w:szCs w:val="28"/>
      <w:lang w:eastAsia="en-US"/>
    </w:rPr>
  </w:style>
  <w:style w:type="table" w:customStyle="1" w:styleId="TableGrid2">
    <w:name w:val="Table Grid2"/>
    <w:basedOn w:val="TableNormal"/>
    <w:next w:val="TableGrid"/>
    <w:uiPriority w:val="39"/>
    <w:rsid w:val="0036481D"/>
    <w:rPr>
      <w:rFonts w:eastAsia="Calibri"/>
      <w:kern w:val="0"/>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59"/>
    <w:rsid w:val="00793A53"/>
    <w:rPr>
      <w:rFonts w:eastAsia="Calibri"/>
      <w:kern w:val="0"/>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8969DC"/>
    <w:pPr>
      <w:bidi/>
    </w:pPr>
    <w:rPr>
      <w:rFonts w:ascii="Times New Roman" w:eastAsia="Times New Roman" w:hAnsi="Times New Roman" w:cs="Times New Roman"/>
      <w:kern w:val="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D0201"/>
    <w:rPr>
      <w:sz w:val="16"/>
      <w:szCs w:val="16"/>
    </w:rPr>
  </w:style>
  <w:style w:type="paragraph" w:styleId="CommentText">
    <w:name w:val="annotation text"/>
    <w:basedOn w:val="Normal"/>
    <w:link w:val="CommentTextChar"/>
    <w:uiPriority w:val="99"/>
    <w:semiHidden/>
    <w:unhideWhenUsed/>
    <w:rsid w:val="00DD0201"/>
    <w:rPr>
      <w:szCs w:val="20"/>
    </w:rPr>
  </w:style>
  <w:style w:type="character" w:customStyle="1" w:styleId="CommentTextChar">
    <w:name w:val="Comment Text Char"/>
    <w:basedOn w:val="DefaultParagraphFont"/>
    <w:link w:val="CommentText"/>
    <w:uiPriority w:val="99"/>
    <w:semiHidden/>
    <w:rsid w:val="00DD0201"/>
    <w:rPr>
      <w:szCs w:val="20"/>
    </w:rPr>
  </w:style>
  <w:style w:type="paragraph" w:styleId="CommentSubject">
    <w:name w:val="annotation subject"/>
    <w:basedOn w:val="CommentText"/>
    <w:next w:val="CommentText"/>
    <w:link w:val="CommentSubjectChar"/>
    <w:uiPriority w:val="99"/>
    <w:semiHidden/>
    <w:unhideWhenUsed/>
    <w:rsid w:val="00DD0201"/>
    <w:rPr>
      <w:b/>
      <w:bCs/>
    </w:rPr>
  </w:style>
  <w:style w:type="character" w:customStyle="1" w:styleId="CommentSubjectChar">
    <w:name w:val="Comment Subject Char"/>
    <w:basedOn w:val="CommentTextChar"/>
    <w:link w:val="CommentSubject"/>
    <w:uiPriority w:val="99"/>
    <w:semiHidden/>
    <w:rsid w:val="00DD0201"/>
    <w:rPr>
      <w:b/>
      <w:bCs/>
      <w:szCs w:val="20"/>
    </w:rPr>
  </w:style>
  <w:style w:type="paragraph" w:styleId="Subtitle">
    <w:name w:val="Subtitle"/>
    <w:basedOn w:val="Normal"/>
    <w:next w:val="Normal"/>
    <w:link w:val="SubtitleChar"/>
    <w:uiPriority w:val="11"/>
    <w:qFormat/>
    <w:rsid w:val="00982586"/>
    <w:pPr>
      <w:numPr>
        <w:ilvl w:val="1"/>
      </w:numPr>
      <w:spacing w:after="160"/>
    </w:pPr>
    <w:rPr>
      <w:color w:val="5A5A5A" w:themeColor="text1" w:themeTint="A5"/>
      <w:spacing w:val="15"/>
      <w:sz w:val="22"/>
    </w:rPr>
  </w:style>
  <w:style w:type="character" w:customStyle="1" w:styleId="SubtitleChar">
    <w:name w:val="Subtitle Char"/>
    <w:basedOn w:val="DefaultParagraphFont"/>
    <w:link w:val="Subtitle"/>
    <w:uiPriority w:val="11"/>
    <w:rsid w:val="00982586"/>
    <w:rPr>
      <w:color w:val="5A5A5A" w:themeColor="text1" w:themeTint="A5"/>
      <w:spacing w:val="15"/>
      <w:sz w:val="22"/>
    </w:rPr>
  </w:style>
  <w:style w:type="table" w:customStyle="1" w:styleId="TableGrid4">
    <w:name w:val="Table Grid4"/>
    <w:basedOn w:val="TableNormal"/>
    <w:next w:val="TableGrid"/>
    <w:uiPriority w:val="39"/>
    <w:rsid w:val="00661549"/>
    <w:rPr>
      <w:rFonts w:ascii="Times New Roman" w:eastAsia="Batang" w:hAnsi="Times New Roman" w:cs="Times New Roman"/>
      <w:kern w:val="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_dashti_h@yahoo.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opensees.berkeley.ed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olar.google.com/scholar?q=Moment+resisting+frame&amp;hl=fa&amp;as_sdt=0&amp;as_vis=1&amp;oi=scholart" TargetMode="External"/><Relationship Id="rId24" Type="http://schemas.openxmlformats.org/officeDocument/2006/relationships/hyperlink" Target="https://www.google.com/search?rlz=1C1GGRV_enIR751IR751&amp;q=eccentrically+braced+frames&amp;spell=1&amp;sa=X&amp;ved=0ahUKEwi7853_1JLgAhWLJVAKHcsPAuUQkeECCCYoAA"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microsoft.com/office/2007/relationships/hdphoto" Target="media/hdphoto1.wdp"/><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9804AD-28C5-4EE2-95E0-4AE96F3B3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14</Pages>
  <Words>4328</Words>
  <Characters>24671</Characters>
  <Application>Microsoft Office Word</Application>
  <DocSecurity>0</DocSecurity>
  <Lines>205</Lines>
  <Paragraphs>57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28942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TechnoPressDeveloper</dc:creator>
  <cp:lastModifiedBy>Rose</cp:lastModifiedBy>
  <cp:revision>54</cp:revision>
  <cp:lastPrinted>2020-10-01T17:15:00Z</cp:lastPrinted>
  <dcterms:created xsi:type="dcterms:W3CDTF">2020-09-21T20:13:00Z</dcterms:created>
  <dcterms:modified xsi:type="dcterms:W3CDTF">2020-10-01T17:29:00Z</dcterms:modified>
</cp:coreProperties>
</file>